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5A5CFD" w14:textId="77777777" w:rsidR="009E443D" w:rsidRPr="003064EF" w:rsidRDefault="009E443D" w:rsidP="009E443D">
      <w:pPr>
        <w:widowControl w:val="0"/>
        <w:rPr>
          <w:rFonts w:ascii="Times New Roman" w:hAnsi="Times New Roman"/>
          <w:iCs/>
          <w:noProof/>
          <w:sz w:val="22"/>
          <w:szCs w:val="22"/>
        </w:rPr>
      </w:pPr>
      <w:bookmarkStart w:id="0" w:name="_Toc129243098"/>
      <w:bookmarkStart w:id="1" w:name="_Toc129243223"/>
    </w:p>
    <w:p w14:paraId="0CAE1B26" w14:textId="77777777" w:rsidR="009E443D" w:rsidRPr="003064EF" w:rsidRDefault="009E443D" w:rsidP="009E443D">
      <w:pPr>
        <w:jc w:val="center"/>
        <w:rPr>
          <w:rFonts w:ascii="Times New Roman" w:hAnsi="Times New Roman"/>
          <w:noProof/>
          <w:sz w:val="22"/>
          <w:szCs w:val="22"/>
        </w:rPr>
      </w:pPr>
    </w:p>
    <w:p w14:paraId="0E542DFD" w14:textId="77777777" w:rsidR="009E443D" w:rsidRPr="003064EF" w:rsidRDefault="009E443D" w:rsidP="009E443D">
      <w:pPr>
        <w:jc w:val="center"/>
        <w:rPr>
          <w:rFonts w:ascii="Times New Roman" w:hAnsi="Times New Roman"/>
          <w:noProof/>
          <w:sz w:val="22"/>
          <w:szCs w:val="22"/>
        </w:rPr>
      </w:pPr>
    </w:p>
    <w:p w14:paraId="4E750AB1" w14:textId="77777777" w:rsidR="009E443D" w:rsidRPr="003064EF" w:rsidRDefault="009E443D" w:rsidP="009E443D">
      <w:pPr>
        <w:jc w:val="center"/>
        <w:rPr>
          <w:rFonts w:ascii="Times New Roman" w:hAnsi="Times New Roman"/>
          <w:noProof/>
          <w:sz w:val="22"/>
          <w:szCs w:val="22"/>
        </w:rPr>
      </w:pPr>
    </w:p>
    <w:p w14:paraId="7B280296" w14:textId="77777777" w:rsidR="009E443D" w:rsidRPr="003064EF" w:rsidRDefault="009E443D" w:rsidP="009E443D">
      <w:pPr>
        <w:jc w:val="center"/>
        <w:rPr>
          <w:rFonts w:ascii="Times New Roman" w:hAnsi="Times New Roman"/>
          <w:noProof/>
          <w:sz w:val="22"/>
          <w:szCs w:val="22"/>
        </w:rPr>
      </w:pPr>
    </w:p>
    <w:p w14:paraId="48F82FF9" w14:textId="77777777" w:rsidR="009E443D" w:rsidRPr="003064EF" w:rsidRDefault="009E443D" w:rsidP="009E443D">
      <w:pPr>
        <w:jc w:val="center"/>
        <w:rPr>
          <w:rFonts w:ascii="Times New Roman" w:hAnsi="Times New Roman"/>
          <w:noProof/>
          <w:sz w:val="22"/>
          <w:szCs w:val="22"/>
        </w:rPr>
      </w:pPr>
    </w:p>
    <w:p w14:paraId="74554A7B" w14:textId="77777777" w:rsidR="009E443D" w:rsidRPr="003064EF" w:rsidRDefault="009E443D" w:rsidP="009E443D">
      <w:pPr>
        <w:jc w:val="center"/>
        <w:rPr>
          <w:rFonts w:ascii="Times New Roman" w:hAnsi="Times New Roman"/>
          <w:noProof/>
          <w:sz w:val="22"/>
          <w:szCs w:val="22"/>
        </w:rPr>
      </w:pPr>
    </w:p>
    <w:p w14:paraId="07174786" w14:textId="77777777" w:rsidR="009E443D" w:rsidRPr="003064EF" w:rsidRDefault="009E443D" w:rsidP="009E443D">
      <w:pPr>
        <w:jc w:val="center"/>
        <w:rPr>
          <w:rFonts w:ascii="Times New Roman" w:hAnsi="Times New Roman"/>
          <w:noProof/>
          <w:sz w:val="22"/>
          <w:szCs w:val="22"/>
        </w:rPr>
      </w:pPr>
    </w:p>
    <w:p w14:paraId="231F9674" w14:textId="77777777" w:rsidR="009E443D" w:rsidRPr="003064EF" w:rsidRDefault="009E443D" w:rsidP="009E443D">
      <w:pPr>
        <w:jc w:val="center"/>
        <w:rPr>
          <w:rFonts w:ascii="Times New Roman" w:hAnsi="Times New Roman"/>
          <w:noProof/>
          <w:sz w:val="22"/>
          <w:szCs w:val="22"/>
        </w:rPr>
      </w:pPr>
    </w:p>
    <w:p w14:paraId="0DDBB184" w14:textId="77777777" w:rsidR="009E443D" w:rsidRPr="003064EF" w:rsidRDefault="009E443D" w:rsidP="009E443D">
      <w:pPr>
        <w:jc w:val="center"/>
        <w:rPr>
          <w:rFonts w:ascii="Times New Roman" w:hAnsi="Times New Roman"/>
          <w:noProof/>
          <w:sz w:val="22"/>
          <w:szCs w:val="22"/>
        </w:rPr>
      </w:pPr>
    </w:p>
    <w:p w14:paraId="4035D278" w14:textId="77777777" w:rsidR="009E443D" w:rsidRPr="003064EF" w:rsidRDefault="009E443D" w:rsidP="009E443D">
      <w:pPr>
        <w:jc w:val="center"/>
        <w:rPr>
          <w:rFonts w:ascii="Times New Roman" w:hAnsi="Times New Roman"/>
          <w:noProof/>
          <w:sz w:val="22"/>
          <w:szCs w:val="22"/>
        </w:rPr>
      </w:pPr>
    </w:p>
    <w:p w14:paraId="6BD8244D" w14:textId="77777777" w:rsidR="009E443D" w:rsidRPr="003064EF" w:rsidRDefault="009E443D" w:rsidP="009E443D">
      <w:pPr>
        <w:jc w:val="center"/>
        <w:rPr>
          <w:rFonts w:ascii="Times New Roman" w:hAnsi="Times New Roman"/>
          <w:noProof/>
          <w:sz w:val="22"/>
          <w:szCs w:val="22"/>
        </w:rPr>
      </w:pPr>
    </w:p>
    <w:p w14:paraId="5DF58E97" w14:textId="77777777" w:rsidR="009E443D" w:rsidRPr="003064EF" w:rsidRDefault="009E443D" w:rsidP="009E443D">
      <w:pPr>
        <w:jc w:val="center"/>
        <w:rPr>
          <w:rFonts w:ascii="Times New Roman" w:hAnsi="Times New Roman"/>
          <w:noProof/>
          <w:sz w:val="22"/>
          <w:szCs w:val="22"/>
        </w:rPr>
      </w:pPr>
    </w:p>
    <w:p w14:paraId="306C10FF" w14:textId="77777777" w:rsidR="009E443D" w:rsidRPr="003064EF" w:rsidRDefault="009E443D" w:rsidP="009E443D">
      <w:pPr>
        <w:jc w:val="center"/>
        <w:rPr>
          <w:rFonts w:ascii="Times New Roman" w:hAnsi="Times New Roman"/>
          <w:noProof/>
          <w:sz w:val="22"/>
          <w:szCs w:val="22"/>
        </w:rPr>
      </w:pPr>
    </w:p>
    <w:p w14:paraId="3CD4CDD2" w14:textId="77777777" w:rsidR="009E443D" w:rsidRPr="003064EF" w:rsidRDefault="009E443D" w:rsidP="009E443D">
      <w:pPr>
        <w:jc w:val="center"/>
        <w:rPr>
          <w:rFonts w:ascii="Times New Roman" w:hAnsi="Times New Roman"/>
          <w:noProof/>
          <w:sz w:val="22"/>
          <w:szCs w:val="22"/>
        </w:rPr>
      </w:pPr>
    </w:p>
    <w:p w14:paraId="4AE8BA32" w14:textId="77777777" w:rsidR="009E443D" w:rsidRPr="003064EF" w:rsidRDefault="009E443D" w:rsidP="009E443D">
      <w:pPr>
        <w:jc w:val="center"/>
        <w:rPr>
          <w:rFonts w:ascii="Times New Roman" w:hAnsi="Times New Roman"/>
          <w:noProof/>
          <w:sz w:val="22"/>
          <w:szCs w:val="22"/>
        </w:rPr>
      </w:pPr>
    </w:p>
    <w:p w14:paraId="5D3BDFE3" w14:textId="77777777" w:rsidR="009E443D" w:rsidRPr="003064EF" w:rsidRDefault="009E443D" w:rsidP="009E443D">
      <w:pPr>
        <w:jc w:val="center"/>
        <w:rPr>
          <w:rFonts w:ascii="Times New Roman" w:hAnsi="Times New Roman"/>
          <w:noProof/>
          <w:sz w:val="22"/>
          <w:szCs w:val="22"/>
        </w:rPr>
      </w:pPr>
    </w:p>
    <w:p w14:paraId="5D08EB7E" w14:textId="77777777" w:rsidR="009E443D" w:rsidRPr="003064EF" w:rsidRDefault="009E443D" w:rsidP="009E443D">
      <w:pPr>
        <w:jc w:val="center"/>
        <w:rPr>
          <w:rFonts w:ascii="Times New Roman" w:hAnsi="Times New Roman"/>
          <w:noProof/>
          <w:sz w:val="22"/>
          <w:szCs w:val="22"/>
        </w:rPr>
      </w:pPr>
    </w:p>
    <w:p w14:paraId="3A3F2D6C" w14:textId="77777777" w:rsidR="009E443D" w:rsidRPr="003064EF" w:rsidRDefault="009E443D" w:rsidP="009E443D">
      <w:pPr>
        <w:jc w:val="center"/>
        <w:rPr>
          <w:rFonts w:ascii="Times New Roman" w:hAnsi="Times New Roman"/>
          <w:noProof/>
          <w:sz w:val="22"/>
          <w:szCs w:val="22"/>
        </w:rPr>
      </w:pPr>
    </w:p>
    <w:p w14:paraId="24BE4A40" w14:textId="77777777" w:rsidR="009E443D" w:rsidRPr="003064EF" w:rsidRDefault="009E443D" w:rsidP="009E443D">
      <w:pPr>
        <w:jc w:val="center"/>
        <w:rPr>
          <w:rFonts w:ascii="Times New Roman" w:hAnsi="Times New Roman"/>
          <w:noProof/>
          <w:sz w:val="22"/>
          <w:szCs w:val="22"/>
        </w:rPr>
      </w:pPr>
    </w:p>
    <w:p w14:paraId="33332DB3" w14:textId="77777777" w:rsidR="009E443D" w:rsidRPr="003064EF" w:rsidRDefault="009E443D" w:rsidP="009E443D">
      <w:pPr>
        <w:jc w:val="center"/>
        <w:rPr>
          <w:rFonts w:ascii="Times New Roman" w:hAnsi="Times New Roman"/>
          <w:noProof/>
          <w:sz w:val="22"/>
          <w:szCs w:val="22"/>
        </w:rPr>
      </w:pPr>
    </w:p>
    <w:p w14:paraId="4D6D0B8F" w14:textId="77777777" w:rsidR="009E443D" w:rsidRPr="003064EF" w:rsidRDefault="009E443D" w:rsidP="009E443D">
      <w:pPr>
        <w:tabs>
          <w:tab w:val="left" w:pos="-1440"/>
          <w:tab w:val="left" w:pos="-720"/>
        </w:tabs>
        <w:jc w:val="center"/>
        <w:rPr>
          <w:rFonts w:ascii="Times New Roman" w:hAnsi="Times New Roman"/>
          <w:b/>
          <w:noProof/>
          <w:sz w:val="22"/>
          <w:szCs w:val="22"/>
        </w:rPr>
      </w:pPr>
    </w:p>
    <w:p w14:paraId="6B615D7D" w14:textId="77777777" w:rsidR="009E443D" w:rsidRPr="003064EF" w:rsidRDefault="009E443D" w:rsidP="009E443D">
      <w:pPr>
        <w:tabs>
          <w:tab w:val="left" w:pos="-1440"/>
          <w:tab w:val="left" w:pos="-720"/>
        </w:tabs>
        <w:jc w:val="center"/>
        <w:rPr>
          <w:rFonts w:ascii="Times New Roman" w:hAnsi="Times New Roman"/>
          <w:b/>
          <w:noProof/>
          <w:sz w:val="22"/>
          <w:szCs w:val="22"/>
        </w:rPr>
      </w:pPr>
    </w:p>
    <w:p w14:paraId="114C7DDF" w14:textId="77777777" w:rsidR="009E443D" w:rsidRPr="003064EF" w:rsidRDefault="009E443D" w:rsidP="009E443D">
      <w:pPr>
        <w:ind w:left="567" w:hanging="567"/>
        <w:jc w:val="center"/>
        <w:rPr>
          <w:rFonts w:ascii="Times New Roman" w:hAnsi="Times New Roman"/>
          <w:noProof/>
          <w:sz w:val="22"/>
          <w:szCs w:val="22"/>
        </w:rPr>
      </w:pPr>
      <w:r w:rsidRPr="003064EF">
        <w:rPr>
          <w:rFonts w:ascii="Times New Roman" w:hAnsi="Times New Roman"/>
          <w:b/>
          <w:noProof/>
          <w:sz w:val="22"/>
          <w:szCs w:val="22"/>
        </w:rPr>
        <w:t>I PRIEDAS</w:t>
      </w:r>
    </w:p>
    <w:p w14:paraId="3E85986C" w14:textId="77777777" w:rsidR="009E443D" w:rsidRPr="003064EF" w:rsidRDefault="009E443D" w:rsidP="009E443D">
      <w:pPr>
        <w:ind w:left="567" w:hanging="567"/>
        <w:jc w:val="center"/>
        <w:rPr>
          <w:rFonts w:ascii="Times New Roman" w:hAnsi="Times New Roman"/>
          <w:b/>
          <w:noProof/>
          <w:sz w:val="22"/>
          <w:szCs w:val="22"/>
        </w:rPr>
      </w:pPr>
    </w:p>
    <w:p w14:paraId="26353ADB" w14:textId="77777777" w:rsidR="009E443D" w:rsidRPr="003064EF" w:rsidRDefault="009E443D" w:rsidP="009E443D">
      <w:pPr>
        <w:ind w:left="567" w:hanging="567"/>
        <w:jc w:val="center"/>
        <w:rPr>
          <w:rFonts w:ascii="Times New Roman" w:hAnsi="Times New Roman"/>
          <w:b/>
          <w:noProof/>
          <w:sz w:val="22"/>
          <w:szCs w:val="22"/>
        </w:rPr>
      </w:pPr>
      <w:r w:rsidRPr="003064EF">
        <w:rPr>
          <w:rFonts w:ascii="Times New Roman" w:hAnsi="Times New Roman"/>
          <w:b/>
          <w:noProof/>
          <w:sz w:val="22"/>
          <w:szCs w:val="22"/>
        </w:rPr>
        <w:t>PREPARATO CHARAKTERISTIKŲ SANTRAUKA</w:t>
      </w:r>
    </w:p>
    <w:p w14:paraId="631FB24E" w14:textId="77777777" w:rsidR="009E443D" w:rsidRPr="003064EF" w:rsidRDefault="009E443D" w:rsidP="009E443D">
      <w:pPr>
        <w:tabs>
          <w:tab w:val="left" w:pos="-1440"/>
          <w:tab w:val="left" w:pos="-720"/>
        </w:tabs>
        <w:jc w:val="center"/>
        <w:rPr>
          <w:rFonts w:ascii="Times New Roman" w:hAnsi="Times New Roman"/>
          <w:noProof/>
          <w:sz w:val="22"/>
          <w:szCs w:val="22"/>
        </w:rPr>
      </w:pPr>
    </w:p>
    <w:p w14:paraId="520856DE" w14:textId="77777777" w:rsidR="009E443D" w:rsidRPr="003064EF" w:rsidRDefault="009E443D" w:rsidP="009E443D">
      <w:pPr>
        <w:rPr>
          <w:rFonts w:ascii="Times New Roman" w:hAnsi="Times New Roman"/>
          <w:b/>
          <w:sz w:val="22"/>
          <w:szCs w:val="22"/>
        </w:rPr>
      </w:pPr>
      <w:r w:rsidRPr="003064EF">
        <w:rPr>
          <w:rFonts w:ascii="Times New Roman" w:hAnsi="Times New Roman"/>
          <w:bCs/>
          <w:iCs/>
          <w:noProof/>
          <w:sz w:val="22"/>
          <w:szCs w:val="22"/>
        </w:rPr>
        <w:br w:type="page"/>
      </w:r>
      <w:r w:rsidRPr="003064EF">
        <w:rPr>
          <w:rFonts w:ascii="Times New Roman" w:hAnsi="Times New Roman"/>
          <w:b/>
          <w:sz w:val="22"/>
          <w:szCs w:val="22"/>
        </w:rPr>
        <w:lastRenderedPageBreak/>
        <w:t>1.       VAISTINIO PREPARATO PAVADINIMAS</w:t>
      </w:r>
      <w:bookmarkEnd w:id="0"/>
      <w:bookmarkEnd w:id="1"/>
    </w:p>
    <w:p w14:paraId="24F95825" w14:textId="77777777" w:rsidR="009E443D" w:rsidRPr="003064EF" w:rsidRDefault="009E443D" w:rsidP="009E443D">
      <w:pPr>
        <w:rPr>
          <w:rFonts w:ascii="Times New Roman" w:hAnsi="Times New Roman"/>
          <w:sz w:val="22"/>
          <w:szCs w:val="22"/>
        </w:rPr>
      </w:pPr>
    </w:p>
    <w:p w14:paraId="0CB74096"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ibudolor </w:t>
      </w:r>
      <w:r w:rsidRPr="003064EF">
        <w:rPr>
          <w:rFonts w:ascii="Times New Roman" w:hAnsi="Times New Roman"/>
          <w:bCs/>
          <w:sz w:val="22"/>
          <w:szCs w:val="22"/>
        </w:rPr>
        <w:t>200 mg</w:t>
      </w:r>
      <w:r w:rsidRPr="003064EF">
        <w:rPr>
          <w:rFonts w:ascii="Times New Roman" w:hAnsi="Times New Roman"/>
          <w:sz w:val="22"/>
          <w:szCs w:val="22"/>
        </w:rPr>
        <w:t xml:space="preserve"> plėvele dengtos tabletės</w:t>
      </w:r>
    </w:p>
    <w:p w14:paraId="6D35765C" w14:textId="77777777" w:rsidR="009E443D" w:rsidRPr="003064EF" w:rsidRDefault="009E443D" w:rsidP="009E443D">
      <w:pPr>
        <w:rPr>
          <w:rFonts w:ascii="Times New Roman" w:hAnsi="Times New Roman"/>
          <w:b/>
          <w:iCs/>
          <w:caps/>
          <w:sz w:val="22"/>
          <w:szCs w:val="22"/>
        </w:rPr>
      </w:pPr>
    </w:p>
    <w:p w14:paraId="370A8648" w14:textId="77777777" w:rsidR="009E443D" w:rsidRPr="003064EF" w:rsidRDefault="009E443D" w:rsidP="009E443D">
      <w:pPr>
        <w:rPr>
          <w:rFonts w:ascii="Times New Roman" w:hAnsi="Times New Roman"/>
          <w:b/>
          <w:iCs/>
          <w:caps/>
          <w:sz w:val="22"/>
          <w:szCs w:val="22"/>
        </w:rPr>
      </w:pPr>
    </w:p>
    <w:p w14:paraId="29CE5080" w14:textId="77777777" w:rsidR="009E443D" w:rsidRPr="003064EF" w:rsidRDefault="009E443D" w:rsidP="009E443D">
      <w:pPr>
        <w:pStyle w:val="PI-1EMEASMCA"/>
      </w:pPr>
      <w:bookmarkStart w:id="2" w:name="_Toc129243099"/>
      <w:bookmarkStart w:id="3" w:name="_Toc129243224"/>
      <w:r w:rsidRPr="003064EF">
        <w:t>2.</w:t>
      </w:r>
      <w:r w:rsidRPr="003064EF">
        <w:tab/>
        <w:t>KOKYBINĖ IR KIEKYBINĖ SUDĖTIS</w:t>
      </w:r>
      <w:bookmarkEnd w:id="2"/>
      <w:bookmarkEnd w:id="3"/>
    </w:p>
    <w:p w14:paraId="6AF2F7E5" w14:textId="77777777" w:rsidR="009E443D" w:rsidRPr="003064EF" w:rsidRDefault="009E443D" w:rsidP="009E443D">
      <w:pPr>
        <w:rPr>
          <w:rFonts w:ascii="Times New Roman" w:hAnsi="Times New Roman"/>
          <w:sz w:val="22"/>
          <w:szCs w:val="22"/>
        </w:rPr>
      </w:pPr>
    </w:p>
    <w:p w14:paraId="061CEB4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Kiekvienoje plėvele dengtoje tabletėje yra 200 mg ibuprofeno.</w:t>
      </w:r>
    </w:p>
    <w:p w14:paraId="1E7AC99A" w14:textId="77777777" w:rsidR="006C58DC" w:rsidRDefault="006C58DC" w:rsidP="009E443D">
      <w:pPr>
        <w:rPr>
          <w:rFonts w:ascii="Times New Roman" w:hAnsi="Times New Roman"/>
          <w:sz w:val="22"/>
          <w:szCs w:val="22"/>
        </w:rPr>
      </w:pPr>
    </w:p>
    <w:p w14:paraId="563051D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Visos pagalbinės medžiagos išvardytos 6.1 skyriuje.</w:t>
      </w:r>
    </w:p>
    <w:p w14:paraId="16C08744" w14:textId="77777777" w:rsidR="009E443D" w:rsidRPr="003064EF" w:rsidRDefault="009E443D" w:rsidP="009E443D">
      <w:pPr>
        <w:rPr>
          <w:rFonts w:ascii="Times New Roman" w:hAnsi="Times New Roman"/>
          <w:b/>
          <w:iCs/>
          <w:caps/>
          <w:sz w:val="22"/>
          <w:szCs w:val="22"/>
        </w:rPr>
      </w:pPr>
    </w:p>
    <w:p w14:paraId="7311ED3A" w14:textId="77777777" w:rsidR="009E443D" w:rsidRPr="003064EF" w:rsidRDefault="009E443D" w:rsidP="009E443D">
      <w:pPr>
        <w:rPr>
          <w:rFonts w:ascii="Times New Roman" w:hAnsi="Times New Roman"/>
          <w:b/>
          <w:iCs/>
          <w:caps/>
          <w:sz w:val="22"/>
          <w:szCs w:val="22"/>
        </w:rPr>
      </w:pPr>
    </w:p>
    <w:p w14:paraId="11C6CCC0" w14:textId="77777777" w:rsidR="009E443D" w:rsidRPr="003064EF" w:rsidRDefault="009E443D" w:rsidP="009E443D">
      <w:pPr>
        <w:pStyle w:val="PI-1EMEASMCA"/>
      </w:pPr>
      <w:bookmarkStart w:id="4" w:name="_Toc129243100"/>
      <w:bookmarkStart w:id="5" w:name="_Toc129243225"/>
      <w:r w:rsidRPr="003064EF">
        <w:t>3.</w:t>
      </w:r>
      <w:r w:rsidRPr="003064EF">
        <w:tab/>
        <w:t>FARMACINĖ FORMA</w:t>
      </w:r>
      <w:bookmarkEnd w:id="4"/>
      <w:bookmarkEnd w:id="5"/>
    </w:p>
    <w:p w14:paraId="12A98CD6" w14:textId="77777777" w:rsidR="009E443D" w:rsidRPr="003064EF" w:rsidRDefault="009E443D" w:rsidP="009E443D">
      <w:pPr>
        <w:rPr>
          <w:rFonts w:ascii="Times New Roman" w:hAnsi="Times New Roman"/>
          <w:bCs/>
          <w:iCs/>
          <w:sz w:val="22"/>
          <w:szCs w:val="22"/>
        </w:rPr>
      </w:pPr>
    </w:p>
    <w:p w14:paraId="0D8CB23B" w14:textId="5D5A9590" w:rsidR="009E443D" w:rsidRPr="003064EF" w:rsidRDefault="009E443D" w:rsidP="009E443D">
      <w:pPr>
        <w:rPr>
          <w:rFonts w:ascii="Times New Roman" w:hAnsi="Times New Roman"/>
          <w:bCs/>
          <w:iCs/>
          <w:sz w:val="22"/>
          <w:szCs w:val="22"/>
        </w:rPr>
      </w:pPr>
      <w:r w:rsidRPr="003064EF">
        <w:rPr>
          <w:rFonts w:ascii="Times New Roman" w:hAnsi="Times New Roman"/>
          <w:bCs/>
          <w:iCs/>
          <w:sz w:val="22"/>
          <w:szCs w:val="22"/>
        </w:rPr>
        <w:t>Plėvele dengt</w:t>
      </w:r>
      <w:r w:rsidR="00615599">
        <w:rPr>
          <w:rFonts w:ascii="Times New Roman" w:hAnsi="Times New Roman"/>
          <w:bCs/>
          <w:iCs/>
          <w:sz w:val="22"/>
          <w:szCs w:val="22"/>
        </w:rPr>
        <w:t>a</w:t>
      </w:r>
      <w:r w:rsidRPr="003064EF">
        <w:rPr>
          <w:rFonts w:ascii="Times New Roman" w:hAnsi="Times New Roman"/>
          <w:bCs/>
          <w:iCs/>
          <w:sz w:val="22"/>
          <w:szCs w:val="22"/>
        </w:rPr>
        <w:t xml:space="preserve"> tabletė.</w:t>
      </w:r>
    </w:p>
    <w:p w14:paraId="699E35A8" w14:textId="77777777" w:rsidR="009E443D" w:rsidRPr="003064EF" w:rsidRDefault="009E443D" w:rsidP="009E443D">
      <w:pPr>
        <w:rPr>
          <w:rFonts w:ascii="Times New Roman" w:hAnsi="Times New Roman"/>
          <w:bCs/>
          <w:iCs/>
          <w:sz w:val="22"/>
          <w:szCs w:val="22"/>
        </w:rPr>
      </w:pPr>
      <w:r w:rsidRPr="003064EF">
        <w:rPr>
          <w:rFonts w:ascii="Times New Roman" w:hAnsi="Times New Roman"/>
          <w:bCs/>
          <w:iCs/>
          <w:sz w:val="22"/>
          <w:szCs w:val="22"/>
        </w:rPr>
        <w:t xml:space="preserve">Baltos, apvalios, abipusiai išgaubtos plėvele dengtos tabletės. </w:t>
      </w:r>
    </w:p>
    <w:p w14:paraId="757D5F05" w14:textId="77777777" w:rsidR="009E443D" w:rsidRPr="003064EF" w:rsidRDefault="009E443D" w:rsidP="009E443D">
      <w:pPr>
        <w:rPr>
          <w:rFonts w:ascii="Times New Roman" w:hAnsi="Times New Roman"/>
          <w:b/>
          <w:iCs/>
          <w:caps/>
          <w:sz w:val="22"/>
          <w:szCs w:val="22"/>
        </w:rPr>
      </w:pPr>
    </w:p>
    <w:p w14:paraId="65B33FB8" w14:textId="77777777" w:rsidR="009E443D" w:rsidRPr="003064EF" w:rsidRDefault="009E443D" w:rsidP="009E443D">
      <w:pPr>
        <w:rPr>
          <w:rFonts w:ascii="Times New Roman" w:hAnsi="Times New Roman"/>
          <w:b/>
          <w:iCs/>
          <w:caps/>
          <w:sz w:val="22"/>
          <w:szCs w:val="22"/>
        </w:rPr>
      </w:pPr>
    </w:p>
    <w:p w14:paraId="28A06E41" w14:textId="77777777" w:rsidR="009E443D" w:rsidRPr="003064EF" w:rsidRDefault="009E443D" w:rsidP="009E443D">
      <w:pPr>
        <w:pStyle w:val="PI-1EMEASMCA"/>
      </w:pPr>
      <w:bookmarkStart w:id="6" w:name="_Toc129243101"/>
      <w:bookmarkStart w:id="7" w:name="_Toc129243226"/>
      <w:r w:rsidRPr="003064EF">
        <w:t>4.</w:t>
      </w:r>
      <w:r w:rsidRPr="003064EF">
        <w:tab/>
        <w:t>KLINIKINĖ INFORMACIJA</w:t>
      </w:r>
      <w:bookmarkEnd w:id="6"/>
      <w:bookmarkEnd w:id="7"/>
    </w:p>
    <w:p w14:paraId="2DB2897C" w14:textId="77777777" w:rsidR="009E443D" w:rsidRPr="003064EF" w:rsidRDefault="009E443D" w:rsidP="009E443D">
      <w:pPr>
        <w:rPr>
          <w:rFonts w:ascii="Times New Roman" w:hAnsi="Times New Roman"/>
          <w:b/>
          <w:iCs/>
          <w:sz w:val="22"/>
          <w:szCs w:val="22"/>
        </w:rPr>
      </w:pPr>
    </w:p>
    <w:p w14:paraId="355113AB" w14:textId="77777777" w:rsidR="009E443D" w:rsidRPr="003064EF" w:rsidRDefault="009E443D" w:rsidP="009E443D">
      <w:pPr>
        <w:rPr>
          <w:rFonts w:ascii="Times New Roman" w:hAnsi="Times New Roman"/>
          <w:b/>
          <w:sz w:val="22"/>
          <w:szCs w:val="22"/>
        </w:rPr>
      </w:pPr>
      <w:bookmarkStart w:id="8" w:name="_Toc129243102"/>
      <w:bookmarkStart w:id="9" w:name="_Toc129243227"/>
      <w:r w:rsidRPr="003064EF">
        <w:rPr>
          <w:rFonts w:ascii="Times New Roman" w:hAnsi="Times New Roman"/>
          <w:b/>
          <w:sz w:val="22"/>
          <w:szCs w:val="22"/>
        </w:rPr>
        <w:t>4.1     Terapinės indikacijos</w:t>
      </w:r>
      <w:bookmarkEnd w:id="8"/>
      <w:bookmarkEnd w:id="9"/>
    </w:p>
    <w:p w14:paraId="026C54C0" w14:textId="77777777" w:rsidR="009E443D" w:rsidRPr="003064EF" w:rsidRDefault="009E443D" w:rsidP="009E443D">
      <w:pPr>
        <w:rPr>
          <w:rFonts w:ascii="Times New Roman" w:hAnsi="Times New Roman"/>
          <w:sz w:val="22"/>
          <w:szCs w:val="22"/>
        </w:rPr>
      </w:pPr>
    </w:p>
    <w:p w14:paraId="10FC041F"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Trumpalaikis silpno ar vidutinio stiprumo skausmo (pvz., dantų skausmo), malšinimas.</w:t>
      </w:r>
    </w:p>
    <w:p w14:paraId="2F36DFD9" w14:textId="77777777" w:rsidR="009E443D" w:rsidRPr="003064EF" w:rsidRDefault="009E443D" w:rsidP="009E443D">
      <w:pPr>
        <w:rPr>
          <w:rFonts w:ascii="Times New Roman" w:hAnsi="Times New Roman"/>
          <w:i/>
          <w:sz w:val="22"/>
          <w:szCs w:val="22"/>
        </w:rPr>
      </w:pPr>
    </w:p>
    <w:p w14:paraId="6736565B" w14:textId="77777777" w:rsidR="009E443D" w:rsidRPr="003064EF" w:rsidRDefault="009E443D" w:rsidP="009E443D">
      <w:pPr>
        <w:pStyle w:val="PI-2EMEASMCA"/>
      </w:pPr>
      <w:bookmarkStart w:id="10" w:name="_Toc129243103"/>
      <w:bookmarkStart w:id="11" w:name="_Toc129243228"/>
      <w:r w:rsidRPr="003064EF">
        <w:t>4.2</w:t>
      </w:r>
      <w:r w:rsidRPr="003064EF">
        <w:tab/>
        <w:t>Dozavimas ir vartojimo metodas</w:t>
      </w:r>
      <w:bookmarkEnd w:id="10"/>
      <w:bookmarkEnd w:id="11"/>
    </w:p>
    <w:p w14:paraId="2A9BC8B0" w14:textId="77777777" w:rsidR="009E443D" w:rsidRPr="003064EF" w:rsidRDefault="009E443D" w:rsidP="009E443D">
      <w:pPr>
        <w:rPr>
          <w:rFonts w:ascii="Times New Roman" w:hAnsi="Times New Roman"/>
          <w:sz w:val="22"/>
          <w:szCs w:val="22"/>
        </w:rPr>
      </w:pPr>
    </w:p>
    <w:p w14:paraId="356EC36E" w14:textId="77777777" w:rsidR="009E443D" w:rsidRPr="003064EF" w:rsidRDefault="009E443D" w:rsidP="009E443D">
      <w:pPr>
        <w:rPr>
          <w:rFonts w:ascii="Times New Roman" w:hAnsi="Times New Roman"/>
          <w:sz w:val="22"/>
          <w:szCs w:val="22"/>
          <w:u w:val="single"/>
        </w:rPr>
      </w:pPr>
      <w:r w:rsidRPr="003064EF">
        <w:rPr>
          <w:rFonts w:ascii="Times New Roman" w:hAnsi="Times New Roman"/>
          <w:sz w:val="22"/>
          <w:szCs w:val="22"/>
          <w:u w:val="single"/>
        </w:rPr>
        <w:t>Dozavimas</w:t>
      </w:r>
    </w:p>
    <w:p w14:paraId="754C355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Nepageidaujamas poveikis gali sumažėti, vartojant mažiausią veiksmingą vaistinio preparato dozę trumpiausią laiką, būtiną simptomų kontrolei (žr. 4.4 skyrių).</w:t>
      </w:r>
    </w:p>
    <w:p w14:paraId="07A73768" w14:textId="77777777" w:rsidR="009E443D" w:rsidRPr="003064EF" w:rsidRDefault="009E443D" w:rsidP="009E443D">
      <w:pPr>
        <w:rPr>
          <w:rFonts w:ascii="Times New Roman" w:hAnsi="Times New Roman"/>
          <w:sz w:val="22"/>
          <w:szCs w:val="22"/>
          <w:u w:val="single"/>
        </w:rPr>
      </w:pPr>
    </w:p>
    <w:p w14:paraId="35053A5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Suaugusieji ir vyresni nei 12 metų vaikai</w:t>
      </w:r>
    </w:p>
    <w:p w14:paraId="249CFAB9"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Vienkartinė dozė yra 200-400 mg (1-2 tabletės). Jei reikia, tokią dozę galima vartoti kas 6 valandas. Didžiausia paros dozė – 1200 mg (6 tabletės).</w:t>
      </w:r>
    </w:p>
    <w:p w14:paraId="354B4521" w14:textId="77777777" w:rsidR="009E443D" w:rsidRPr="003064EF" w:rsidRDefault="009E443D" w:rsidP="009E443D">
      <w:pPr>
        <w:rPr>
          <w:rFonts w:ascii="Times New Roman" w:hAnsi="Times New Roman"/>
          <w:sz w:val="22"/>
          <w:szCs w:val="22"/>
        </w:rPr>
      </w:pPr>
    </w:p>
    <w:p w14:paraId="23A7C620" w14:textId="7728AB3F" w:rsidR="009E443D" w:rsidRPr="003064EF" w:rsidRDefault="009E443D" w:rsidP="009E443D">
      <w:pPr>
        <w:rPr>
          <w:rFonts w:ascii="Times New Roman" w:hAnsi="Times New Roman"/>
          <w:sz w:val="22"/>
          <w:szCs w:val="22"/>
        </w:rPr>
      </w:pPr>
      <w:r w:rsidRPr="003064EF">
        <w:rPr>
          <w:rFonts w:ascii="Times New Roman" w:hAnsi="Times New Roman"/>
          <w:i/>
          <w:sz w:val="22"/>
          <w:szCs w:val="22"/>
        </w:rPr>
        <w:t>Vaikų populiacija</w:t>
      </w:r>
    </w:p>
    <w:p w14:paraId="766889DF" w14:textId="77777777" w:rsidR="009E443D" w:rsidRPr="003064EF" w:rsidRDefault="009E443D" w:rsidP="009E443D">
      <w:pPr>
        <w:rPr>
          <w:rFonts w:ascii="Times New Roman" w:hAnsi="Times New Roman"/>
          <w:sz w:val="22"/>
          <w:szCs w:val="22"/>
        </w:rPr>
      </w:pPr>
      <w:r w:rsidRPr="003064EF">
        <w:rPr>
          <w:rFonts w:ascii="Times New Roman" w:hAnsi="Times New Roman"/>
          <w:noProof/>
          <w:sz w:val="22"/>
          <w:szCs w:val="22"/>
        </w:rPr>
        <w:t xml:space="preserve">ibudolor </w:t>
      </w:r>
      <w:r w:rsidRPr="003064EF">
        <w:rPr>
          <w:rFonts w:ascii="Times New Roman" w:hAnsi="Times New Roman"/>
          <w:bCs/>
          <w:sz w:val="22"/>
          <w:szCs w:val="22"/>
        </w:rPr>
        <w:t>200 mg</w:t>
      </w:r>
      <w:r w:rsidRPr="003064EF">
        <w:rPr>
          <w:rFonts w:ascii="Times New Roman" w:hAnsi="Times New Roman"/>
          <w:sz w:val="22"/>
          <w:szCs w:val="22"/>
        </w:rPr>
        <w:t xml:space="preserve"> plėvele dengtos tabletės</w:t>
      </w:r>
      <w:r w:rsidRPr="003064EF">
        <w:rPr>
          <w:rFonts w:ascii="Times New Roman" w:hAnsi="Times New Roman"/>
          <w:noProof/>
          <w:sz w:val="22"/>
          <w:szCs w:val="22"/>
        </w:rPr>
        <w:t xml:space="preserve"> nėra skirtas vaikams iki 12 metų.</w:t>
      </w:r>
    </w:p>
    <w:p w14:paraId="237E1E75" w14:textId="77777777" w:rsidR="009E443D" w:rsidRPr="003064EF" w:rsidRDefault="009E443D" w:rsidP="009E44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 w:val="22"/>
          <w:szCs w:val="22"/>
        </w:rPr>
      </w:pPr>
    </w:p>
    <w:p w14:paraId="38633E74" w14:textId="6E3E8C57" w:rsidR="009E443D" w:rsidRPr="003064EF" w:rsidRDefault="009E443D" w:rsidP="009E443D">
      <w:pPr>
        <w:tabs>
          <w:tab w:val="left" w:pos="567"/>
        </w:tabs>
        <w:rPr>
          <w:rFonts w:ascii="Times New Roman" w:hAnsi="Times New Roman"/>
          <w:i/>
          <w:sz w:val="22"/>
          <w:szCs w:val="22"/>
        </w:rPr>
      </w:pPr>
      <w:r w:rsidRPr="003064EF">
        <w:rPr>
          <w:rFonts w:ascii="Times New Roman" w:hAnsi="Times New Roman"/>
          <w:i/>
          <w:sz w:val="22"/>
          <w:szCs w:val="22"/>
        </w:rPr>
        <w:t>Senyvi</w:t>
      </w:r>
      <w:r w:rsidR="006C58DC">
        <w:rPr>
          <w:rFonts w:ascii="Times New Roman" w:hAnsi="Times New Roman"/>
          <w:i/>
          <w:sz w:val="22"/>
          <w:szCs w:val="22"/>
        </w:rPr>
        <w:t>ems</w:t>
      </w:r>
      <w:r w:rsidRPr="003064EF">
        <w:rPr>
          <w:rFonts w:ascii="Times New Roman" w:hAnsi="Times New Roman"/>
          <w:i/>
          <w:sz w:val="22"/>
          <w:szCs w:val="22"/>
        </w:rPr>
        <w:t xml:space="preserve"> pacienta</w:t>
      </w:r>
      <w:r w:rsidR="006C58DC">
        <w:rPr>
          <w:rFonts w:ascii="Times New Roman" w:hAnsi="Times New Roman"/>
          <w:i/>
          <w:sz w:val="22"/>
          <w:szCs w:val="22"/>
        </w:rPr>
        <w:t>ms</w:t>
      </w:r>
      <w:r w:rsidRPr="003064EF">
        <w:rPr>
          <w:rFonts w:ascii="Times New Roman" w:hAnsi="Times New Roman"/>
          <w:i/>
          <w:sz w:val="22"/>
          <w:szCs w:val="22"/>
        </w:rPr>
        <w:t xml:space="preserve"> </w:t>
      </w:r>
    </w:p>
    <w:p w14:paraId="525FBAB6" w14:textId="77777777" w:rsidR="009E443D" w:rsidRPr="003064EF" w:rsidRDefault="009E443D" w:rsidP="009E443D">
      <w:pPr>
        <w:tabs>
          <w:tab w:val="left" w:pos="567"/>
        </w:tabs>
        <w:rPr>
          <w:rFonts w:ascii="Times New Roman" w:hAnsi="Times New Roman"/>
          <w:sz w:val="22"/>
          <w:szCs w:val="22"/>
        </w:rPr>
      </w:pPr>
      <w:r w:rsidRPr="003064EF">
        <w:rPr>
          <w:rFonts w:ascii="Times New Roman" w:hAnsi="Times New Roman"/>
          <w:sz w:val="22"/>
          <w:szCs w:val="22"/>
        </w:rPr>
        <w:t>Dozės koreguoti nereikia. Dėl galimo nepageidaujamo poveikio (žr.4.4 skyrių), senyvus pacientus reikia atidžiai stebėti.</w:t>
      </w:r>
    </w:p>
    <w:p w14:paraId="3D8AB867" w14:textId="77777777" w:rsidR="009E443D" w:rsidRPr="003064EF" w:rsidRDefault="009E443D" w:rsidP="009E443D">
      <w:pPr>
        <w:tabs>
          <w:tab w:val="left" w:pos="567"/>
        </w:tabs>
        <w:rPr>
          <w:rFonts w:ascii="Times New Roman" w:hAnsi="Times New Roman"/>
          <w:sz w:val="22"/>
          <w:szCs w:val="22"/>
        </w:rPr>
      </w:pPr>
    </w:p>
    <w:p w14:paraId="0DD10A8F" w14:textId="77777777" w:rsidR="009E443D" w:rsidRPr="003064EF" w:rsidRDefault="009E443D" w:rsidP="009E443D">
      <w:pPr>
        <w:tabs>
          <w:tab w:val="left" w:pos="567"/>
        </w:tabs>
        <w:rPr>
          <w:rFonts w:ascii="Times New Roman" w:hAnsi="Times New Roman"/>
          <w:i/>
          <w:sz w:val="22"/>
          <w:szCs w:val="22"/>
        </w:rPr>
      </w:pPr>
      <w:r w:rsidRPr="003064EF">
        <w:rPr>
          <w:rFonts w:ascii="Times New Roman" w:hAnsi="Times New Roman"/>
          <w:i/>
          <w:sz w:val="22"/>
          <w:szCs w:val="22"/>
        </w:rPr>
        <w:t>Pacientams, kurių inkstų funkcija sutrikusi</w:t>
      </w:r>
    </w:p>
    <w:p w14:paraId="278EB9D6"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Pacientams, sergantiems lengvu arba vidutinio sunkumo inkstų nepakankamumu, dozės mažinti nereikia. Pacientams, sergantiems sunkiu inkstų nepakankamumu vaistinio preparato vartoti negalima (žr. 4.3 skyrių).</w:t>
      </w:r>
    </w:p>
    <w:p w14:paraId="297C0ED3" w14:textId="77777777" w:rsidR="009E443D" w:rsidRPr="003064EF" w:rsidRDefault="009E443D" w:rsidP="009E443D">
      <w:pPr>
        <w:rPr>
          <w:rFonts w:ascii="Times New Roman" w:hAnsi="Times New Roman"/>
          <w:sz w:val="22"/>
          <w:szCs w:val="22"/>
        </w:rPr>
      </w:pPr>
    </w:p>
    <w:p w14:paraId="17518474"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Pacientams. kurių kepenų funkcija sutrikusi (žr. 5.2 skyrių)</w:t>
      </w:r>
    </w:p>
    <w:p w14:paraId="2D531AC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Pacientams, sergantiems lengvu ir vidutinio sunkumo kepenų nepakankamumas, dozės mažinti nereikia. Pacientams, sergantiems sunkiu kepenų funkcijos sutrikimu vaistinio preparato vartoti negalima (žr. 4.3 skyrių).</w:t>
      </w:r>
    </w:p>
    <w:p w14:paraId="68370674" w14:textId="77777777" w:rsidR="009E443D" w:rsidRPr="003064EF" w:rsidRDefault="009E443D" w:rsidP="009E443D">
      <w:pPr>
        <w:rPr>
          <w:rFonts w:ascii="Times New Roman" w:hAnsi="Times New Roman"/>
          <w:sz w:val="22"/>
          <w:szCs w:val="22"/>
          <w:u w:val="single"/>
        </w:rPr>
      </w:pPr>
    </w:p>
    <w:p w14:paraId="21FF78E4" w14:textId="77777777" w:rsidR="009E443D" w:rsidRPr="003064EF" w:rsidRDefault="009E443D" w:rsidP="009E443D">
      <w:pPr>
        <w:rPr>
          <w:rFonts w:ascii="Times New Roman" w:hAnsi="Times New Roman"/>
          <w:sz w:val="22"/>
          <w:szCs w:val="22"/>
          <w:u w:val="single"/>
        </w:rPr>
      </w:pPr>
      <w:r w:rsidRPr="003064EF">
        <w:rPr>
          <w:rFonts w:ascii="Times New Roman" w:hAnsi="Times New Roman"/>
          <w:sz w:val="22"/>
          <w:szCs w:val="22"/>
          <w:u w:val="single"/>
        </w:rPr>
        <w:t>Vartojimo metodas</w:t>
      </w:r>
    </w:p>
    <w:p w14:paraId="60CD9A1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lastRenderedPageBreak/>
        <w:t xml:space="preserve">ibudolor plėvele dengtas tabletes reikia nuryti nekramtant valgio metu arba po jo, užsigeriant dideliu skysčio kiekiu. </w:t>
      </w:r>
    </w:p>
    <w:p w14:paraId="4A9E6231" w14:textId="77777777" w:rsidR="009E443D" w:rsidRPr="003064EF" w:rsidRDefault="009E443D" w:rsidP="009E443D">
      <w:pPr>
        <w:rPr>
          <w:rFonts w:ascii="Times New Roman" w:hAnsi="Times New Roman"/>
          <w:sz w:val="22"/>
          <w:szCs w:val="22"/>
        </w:rPr>
      </w:pPr>
    </w:p>
    <w:p w14:paraId="3929BDDB" w14:textId="77777777" w:rsidR="009E443D" w:rsidRPr="003064EF" w:rsidRDefault="009E443D" w:rsidP="009E443D">
      <w:pPr>
        <w:pStyle w:val="PI-2EMEASMCA"/>
        <w:ind w:left="0" w:firstLine="0"/>
      </w:pPr>
      <w:bookmarkStart w:id="12" w:name="_Toc129243104"/>
      <w:bookmarkStart w:id="13" w:name="_Toc129243229"/>
      <w:r w:rsidRPr="003064EF">
        <w:t>4.3</w:t>
      </w:r>
      <w:r w:rsidRPr="003064EF">
        <w:tab/>
        <w:t>Kontraindikacijos</w:t>
      </w:r>
      <w:bookmarkEnd w:id="12"/>
      <w:bookmarkEnd w:id="13"/>
    </w:p>
    <w:p w14:paraId="11653C0D" w14:textId="77777777" w:rsidR="009E443D" w:rsidRPr="003064EF" w:rsidRDefault="009E443D" w:rsidP="009E443D">
      <w:pPr>
        <w:rPr>
          <w:rFonts w:ascii="Times New Roman" w:hAnsi="Times New Roman"/>
          <w:sz w:val="22"/>
          <w:szCs w:val="22"/>
        </w:rPr>
      </w:pPr>
    </w:p>
    <w:p w14:paraId="73BD68C1"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Padidėjęs jautrumas veikliajai arba bet kuriai 6.1 skyriuje nurodytai pagalbinei medžiagai.</w:t>
      </w:r>
    </w:p>
    <w:p w14:paraId="4468B07F" w14:textId="77777777" w:rsidR="009E443D" w:rsidRPr="003064EF" w:rsidRDefault="009E443D" w:rsidP="009E443D">
      <w:pPr>
        <w:numPr>
          <w:ilvl w:val="0"/>
          <w:numId w:val="1"/>
        </w:numPr>
        <w:ind w:left="284" w:hanging="284"/>
        <w:rPr>
          <w:rFonts w:ascii="Times New Roman" w:hAnsi="Times New Roman"/>
          <w:sz w:val="22"/>
          <w:szCs w:val="22"/>
        </w:rPr>
      </w:pPr>
      <w:r w:rsidRPr="003064EF">
        <w:rPr>
          <w:rFonts w:ascii="Times New Roman" w:hAnsi="Times New Roman"/>
          <w:sz w:val="22"/>
          <w:szCs w:val="22"/>
        </w:rPr>
        <w:t>Jei praeityje yra buvę padidėjusio jautrumo reakcijų (bronchų spazmai, astma, rinitas, angioneurozinis pabrinkimas ir dilgėlinė) pavartojus acetilsalicilo rūgšties ar kitą nesteroidinį vaistą nuo uždegimo (NVNU).</w:t>
      </w:r>
    </w:p>
    <w:p w14:paraId="7F47BFB1" w14:textId="77777777" w:rsidR="009E443D" w:rsidRPr="003064EF" w:rsidRDefault="009E443D" w:rsidP="009E443D">
      <w:pPr>
        <w:numPr>
          <w:ilvl w:val="0"/>
          <w:numId w:val="1"/>
        </w:numPr>
        <w:ind w:left="284" w:hanging="284"/>
        <w:rPr>
          <w:rFonts w:ascii="Times New Roman" w:hAnsi="Times New Roman"/>
          <w:sz w:val="22"/>
          <w:szCs w:val="22"/>
        </w:rPr>
      </w:pPr>
      <w:r w:rsidRPr="003064EF">
        <w:rPr>
          <w:rFonts w:ascii="Times New Roman" w:hAnsi="Times New Roman"/>
          <w:sz w:val="22"/>
          <w:szCs w:val="22"/>
        </w:rPr>
        <w:t>Neaiškios kilmės kraujodaros sutrikimas.</w:t>
      </w:r>
    </w:p>
    <w:p w14:paraId="7E91D50B" w14:textId="77777777" w:rsidR="009E443D" w:rsidRPr="003064EF" w:rsidRDefault="009E443D" w:rsidP="009E443D">
      <w:pPr>
        <w:numPr>
          <w:ilvl w:val="0"/>
          <w:numId w:val="1"/>
        </w:numPr>
        <w:rPr>
          <w:rFonts w:ascii="Times New Roman" w:hAnsi="Times New Roman"/>
          <w:sz w:val="22"/>
          <w:szCs w:val="22"/>
        </w:rPr>
      </w:pPr>
      <w:r w:rsidRPr="003064EF">
        <w:rPr>
          <w:rFonts w:ascii="Times New Roman" w:hAnsi="Times New Roman"/>
          <w:sz w:val="22"/>
          <w:szCs w:val="22"/>
        </w:rPr>
        <w:t>Buvęs kraujavimas iš virškinimo trakto ar jo prakiurimas, susijęs su ankstesniu NVNU vartojimu.</w:t>
      </w:r>
    </w:p>
    <w:p w14:paraId="3BA70EFE"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Smegenų ar kitoks kraujavimas.</w:t>
      </w:r>
    </w:p>
    <w:p w14:paraId="12F6F3D4"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Aktyvi ar atsinaujinanti pepsinė opa ar kraujavimas (nustatyti du ar daugiau atskiri išopėjimo arba kraujavimo epizodai).</w:t>
      </w:r>
    </w:p>
    <w:p w14:paraId="26F4BF6B"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Sunkus kepenų ar inkstų funkcijos nepakankamumas.</w:t>
      </w:r>
    </w:p>
    <w:p w14:paraId="16603694"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Sunkus širdies nepakankamumas</w:t>
      </w:r>
      <w:r w:rsidR="00590D0C">
        <w:rPr>
          <w:rFonts w:ascii="Times New Roman" w:hAnsi="Times New Roman"/>
          <w:sz w:val="22"/>
          <w:szCs w:val="22"/>
        </w:rPr>
        <w:t xml:space="preserve"> </w:t>
      </w:r>
      <w:r w:rsidR="00590D0C" w:rsidRPr="009B7D8F">
        <w:rPr>
          <w:rFonts w:ascii="Times New Roman" w:hAnsi="Times New Roman"/>
          <w:sz w:val="22"/>
          <w:szCs w:val="22"/>
        </w:rPr>
        <w:t>(IV funkcinės klasės pagal NYHA)</w:t>
      </w:r>
      <w:r w:rsidRPr="003064EF">
        <w:rPr>
          <w:rFonts w:ascii="Times New Roman" w:hAnsi="Times New Roman"/>
          <w:sz w:val="22"/>
          <w:szCs w:val="22"/>
        </w:rPr>
        <w:t>.</w:t>
      </w:r>
    </w:p>
    <w:p w14:paraId="041A82EB"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Paskutinis nėštumo trimestras (žr. 4.6 skyrių).</w:t>
      </w:r>
    </w:p>
    <w:p w14:paraId="081D18DD" w14:textId="77777777" w:rsidR="009E443D" w:rsidRPr="003064EF" w:rsidRDefault="009E443D" w:rsidP="009E443D">
      <w:pPr>
        <w:rPr>
          <w:rFonts w:ascii="Times New Roman" w:hAnsi="Times New Roman"/>
          <w:sz w:val="22"/>
          <w:szCs w:val="22"/>
        </w:rPr>
      </w:pPr>
    </w:p>
    <w:p w14:paraId="5F4F7F32" w14:textId="77777777" w:rsidR="009E443D" w:rsidRPr="003064EF" w:rsidRDefault="009E443D" w:rsidP="009E443D">
      <w:pPr>
        <w:pStyle w:val="PI-2EMEASMCA"/>
      </w:pPr>
      <w:bookmarkStart w:id="14" w:name="_Toc129243105"/>
      <w:bookmarkStart w:id="15" w:name="_Toc129243230"/>
      <w:r w:rsidRPr="003064EF">
        <w:t>4.4</w:t>
      </w:r>
      <w:r w:rsidRPr="003064EF">
        <w:tab/>
        <w:t>Specialūs įspėjimai ir atsargumo priemonės</w:t>
      </w:r>
      <w:bookmarkEnd w:id="14"/>
      <w:bookmarkEnd w:id="15"/>
    </w:p>
    <w:p w14:paraId="07CF81C0" w14:textId="77777777" w:rsidR="009E443D" w:rsidRPr="003064EF" w:rsidRDefault="009E443D" w:rsidP="009E443D">
      <w:pPr>
        <w:pStyle w:val="Pagrindinistekstas3"/>
        <w:spacing w:line="240" w:lineRule="auto"/>
        <w:jc w:val="left"/>
        <w:rPr>
          <w:sz w:val="22"/>
          <w:szCs w:val="22"/>
        </w:rPr>
      </w:pPr>
    </w:p>
    <w:p w14:paraId="3EB15B65" w14:textId="77777777" w:rsidR="009E443D" w:rsidRPr="003064EF" w:rsidRDefault="009E443D" w:rsidP="009E443D">
      <w:pPr>
        <w:pStyle w:val="Pagrindinistekstas3"/>
        <w:spacing w:line="240" w:lineRule="auto"/>
        <w:jc w:val="left"/>
        <w:rPr>
          <w:iCs/>
          <w:sz w:val="22"/>
          <w:szCs w:val="22"/>
        </w:rPr>
      </w:pPr>
      <w:r w:rsidRPr="003064EF">
        <w:rPr>
          <w:sz w:val="22"/>
          <w:szCs w:val="22"/>
        </w:rPr>
        <w:t>Reikia vengti ibuprofeno vartoti kartu su kitais NVNU, įskaitant selektyviais ciklooksigenazės-2 inhibitoriais.</w:t>
      </w:r>
    </w:p>
    <w:p w14:paraId="350C17D2" w14:textId="77777777" w:rsidR="009E443D" w:rsidRPr="003064EF" w:rsidRDefault="009E443D" w:rsidP="009E443D">
      <w:pPr>
        <w:jc w:val="both"/>
        <w:rPr>
          <w:rFonts w:ascii="Times New Roman" w:hAnsi="Times New Roman"/>
          <w:sz w:val="22"/>
          <w:szCs w:val="22"/>
        </w:rPr>
      </w:pPr>
    </w:p>
    <w:p w14:paraId="2BFA9CDF"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Nepageidaujamas poveikis gali sumažėti, vartojant mažiausią veiksmingą vaistinio preparato dozę trumpiausią laiką, būtiną simptomų kontrolei (žr. 4.2 skyrių ir žemiau aprašytą pavojų virškinimo traktui bei širdies ir kraujagyslių sistemai).</w:t>
      </w:r>
    </w:p>
    <w:p w14:paraId="4860D8B9" w14:textId="77777777" w:rsidR="009E443D" w:rsidRPr="003064EF" w:rsidRDefault="009E443D" w:rsidP="009E443D">
      <w:pPr>
        <w:jc w:val="both"/>
        <w:rPr>
          <w:rFonts w:ascii="Times New Roman" w:hAnsi="Times New Roman"/>
          <w:sz w:val="22"/>
          <w:szCs w:val="22"/>
        </w:rPr>
      </w:pPr>
    </w:p>
    <w:p w14:paraId="46671683" w14:textId="77777777" w:rsidR="009E443D" w:rsidRPr="003064EF" w:rsidRDefault="009E443D" w:rsidP="009E443D">
      <w:pPr>
        <w:jc w:val="both"/>
        <w:rPr>
          <w:rFonts w:ascii="Times New Roman" w:hAnsi="Times New Roman"/>
          <w:i/>
          <w:sz w:val="22"/>
          <w:szCs w:val="22"/>
        </w:rPr>
      </w:pPr>
      <w:r w:rsidRPr="003064EF">
        <w:rPr>
          <w:rFonts w:ascii="Times New Roman" w:hAnsi="Times New Roman"/>
          <w:i/>
          <w:sz w:val="22"/>
          <w:szCs w:val="22"/>
        </w:rPr>
        <w:t>Senyvi pacientai</w:t>
      </w:r>
    </w:p>
    <w:p w14:paraId="7BD7693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Senyviems žmonėms nepageidaujamų reakcijų, susijusių su NVNU vartojimu, pasitaiko dažniau, ypač kraujavimo iš virškinimo trakto ir virškinimo trakto prakiurimo atvejų, kurie gali baigtis mirtimi (žr. 4.2 skyrių).</w:t>
      </w:r>
    </w:p>
    <w:p w14:paraId="11ED5E92" w14:textId="77777777" w:rsidR="009E443D" w:rsidRPr="003064EF" w:rsidRDefault="009E443D" w:rsidP="009E443D">
      <w:pPr>
        <w:autoSpaceDE w:val="0"/>
        <w:autoSpaceDN w:val="0"/>
        <w:jc w:val="both"/>
        <w:rPr>
          <w:rFonts w:ascii="Times New Roman" w:hAnsi="Times New Roman"/>
          <w:sz w:val="22"/>
          <w:szCs w:val="22"/>
        </w:rPr>
      </w:pPr>
    </w:p>
    <w:p w14:paraId="5A51C202" w14:textId="77777777" w:rsidR="009E443D" w:rsidRPr="003064EF" w:rsidRDefault="009E443D" w:rsidP="009E443D">
      <w:pPr>
        <w:jc w:val="both"/>
        <w:rPr>
          <w:rFonts w:ascii="Times New Roman" w:hAnsi="Times New Roman"/>
          <w:i/>
          <w:sz w:val="22"/>
          <w:szCs w:val="22"/>
        </w:rPr>
      </w:pPr>
      <w:r w:rsidRPr="003064EF">
        <w:rPr>
          <w:rFonts w:ascii="Times New Roman" w:hAnsi="Times New Roman"/>
          <w:i/>
          <w:sz w:val="22"/>
          <w:szCs w:val="22"/>
        </w:rPr>
        <w:t>Virškinimo trakto kraujavimas, opos ir prakiurimai</w:t>
      </w:r>
    </w:p>
    <w:p w14:paraId="0D8C9EB2"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Apie kraujavimą iš virškinimo trakto, virškinimo trakto išopėjimą ar prakiurimo atvejus, kurie gali būti mirtini, gauta pranešimų vartojant visus NVNU bet kuriuo gydymo laikotarpiu, su įspėjamaisiais simptomais ar be jų, ar dėl anksčiau buvusios sunkios virškinimo trakto ligos.</w:t>
      </w:r>
    </w:p>
    <w:p w14:paraId="66B0CF94" w14:textId="77777777" w:rsidR="009E443D" w:rsidRPr="003064EF" w:rsidRDefault="009E443D" w:rsidP="009E443D">
      <w:pPr>
        <w:jc w:val="both"/>
        <w:rPr>
          <w:rFonts w:ascii="Times New Roman" w:hAnsi="Times New Roman"/>
          <w:sz w:val="22"/>
          <w:szCs w:val="22"/>
        </w:rPr>
      </w:pPr>
    </w:p>
    <w:p w14:paraId="28185475"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Kraujavimo iš virškinimo trakto, virškinimo trakto opų ar prakiurimo rizika tuo didesnė, kuo didesnė NVNU dozė, jeigu pacientui praeityje buvo opa, ypač kuri komplikavosi kraujavimu arba prakiurimu (žr. 4.3 skyrių), ir senyviems žmonėms. Tokiems pacientams gydymą reikia pradėti mažiausia įmanoma doze. Skiriant gydymą šiems pacientams, o taip pat tiems, kurie vartoja nedideles acetilsalicilo rūgšties dozes arba kitus vaistus, kurie didina kraujavimo iš virškinimo trakto riziką (žr. 4.5 skyrių), reikia kartu skirti apsaugančių vaistinių preparatų (pvz.: mizoprostolio, protonų siurblio inhibitorių).</w:t>
      </w:r>
    </w:p>
    <w:p w14:paraId="486CD15D" w14:textId="77777777" w:rsidR="009E443D" w:rsidRPr="003064EF" w:rsidRDefault="009E443D" w:rsidP="009E443D">
      <w:pPr>
        <w:autoSpaceDE w:val="0"/>
        <w:autoSpaceDN w:val="0"/>
        <w:jc w:val="both"/>
        <w:rPr>
          <w:rFonts w:ascii="Times New Roman" w:hAnsi="Times New Roman"/>
          <w:sz w:val="22"/>
          <w:szCs w:val="22"/>
        </w:rPr>
      </w:pPr>
    </w:p>
    <w:p w14:paraId="11A8B3D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Pacientai, ypač senyvi, kuriems praeityje pasireiškė toksinis poveikis virškinimo traktui, turi pranešti apie visus neįprastus simptomus pilve (ypač apie kraujavimą iš virškinimo trakto) ypatingai gydymo pradžioje.</w:t>
      </w:r>
    </w:p>
    <w:p w14:paraId="10088E96" w14:textId="77777777" w:rsidR="009E443D" w:rsidRPr="003064EF" w:rsidRDefault="009E443D" w:rsidP="009E443D">
      <w:pPr>
        <w:jc w:val="both"/>
        <w:rPr>
          <w:rFonts w:ascii="Times New Roman" w:hAnsi="Times New Roman"/>
          <w:sz w:val="22"/>
          <w:szCs w:val="22"/>
        </w:rPr>
      </w:pPr>
    </w:p>
    <w:p w14:paraId="3352C28C"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Reikia atsargiai gydyti pacientus, kurie kartu vartoja vaistinių preparatų, galinčių padidinti opos arba kraujavimo riziką, pvz., geriamųjų kortikosteroidų, antikoaguliantų, tokių kaip, varfarinas, selektyvių serotonino reabsorbcijos inhibitorių arba trombocitų agregaciją slopinančių vaistinių preparatų, pvz. acetilsalicilo rūgšties  (žr. 4.5 skyrių).</w:t>
      </w:r>
    </w:p>
    <w:p w14:paraId="08FE353A" w14:textId="77777777" w:rsidR="009E443D" w:rsidRPr="003064EF" w:rsidRDefault="009E443D" w:rsidP="009E443D">
      <w:pPr>
        <w:autoSpaceDE w:val="0"/>
        <w:autoSpaceDN w:val="0"/>
        <w:jc w:val="both"/>
        <w:rPr>
          <w:rFonts w:ascii="Times New Roman" w:hAnsi="Times New Roman"/>
          <w:sz w:val="22"/>
          <w:szCs w:val="22"/>
        </w:rPr>
      </w:pPr>
    </w:p>
    <w:p w14:paraId="1B4CA6AC"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lastRenderedPageBreak/>
        <w:t>Jei ibuprofeno vartojantiems pacientams prasideda kraujavimas iš virškinimo trakto arba išopėjimas, gydymą ibuprofenu reikia nutraukti.</w:t>
      </w:r>
    </w:p>
    <w:p w14:paraId="66A2DB97" w14:textId="77777777" w:rsidR="009E443D" w:rsidRPr="003064EF" w:rsidRDefault="009E443D" w:rsidP="009E443D">
      <w:pPr>
        <w:jc w:val="both"/>
        <w:rPr>
          <w:rFonts w:ascii="Times New Roman" w:hAnsi="Times New Roman"/>
          <w:sz w:val="22"/>
          <w:szCs w:val="22"/>
        </w:rPr>
      </w:pPr>
    </w:p>
    <w:p w14:paraId="10CF1829"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NVNU reikia atsargiai skirti pacientams, kurie yra sirgę virškinimo trakto ligomis (opiniu kolitu, Krono liga), nes tokios būklės gali pablogėti (žr. 4.8 skyrių).</w:t>
      </w:r>
    </w:p>
    <w:p w14:paraId="73DE8A60" w14:textId="77777777" w:rsidR="009E443D" w:rsidRPr="003064EF" w:rsidRDefault="009E443D" w:rsidP="009E443D">
      <w:pPr>
        <w:widowControl w:val="0"/>
        <w:tabs>
          <w:tab w:val="left" w:pos="924"/>
        </w:tabs>
        <w:jc w:val="both"/>
        <w:rPr>
          <w:rFonts w:ascii="Times New Roman" w:hAnsi="Times New Roman"/>
          <w:sz w:val="22"/>
          <w:szCs w:val="22"/>
          <w:u w:val="single"/>
        </w:rPr>
      </w:pPr>
    </w:p>
    <w:p w14:paraId="3B6F6888"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Poveikis širdies kraujagyslėms bei galvos smegenų kraujagyslėms</w:t>
      </w:r>
    </w:p>
    <w:p w14:paraId="3C09F35C"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Pacientus, kuriems jau buvo padidėjęs kraujospūdis ir (arba) pasireiškę lengvi ar vidutinio sunkumo širdies nepakankamumo reiškiniai, prieš pradedant gydyti NVNU, turi konsultuoti gydytojas ar vaistininkas dėl galimo skysčių susilaikymo, padidėjusio kraujospūdžio ir edemos, susijusios su NVNU vartojimu.</w:t>
      </w:r>
    </w:p>
    <w:p w14:paraId="64C9F4F9" w14:textId="77777777" w:rsidR="009E443D" w:rsidRPr="003064EF" w:rsidRDefault="009E443D" w:rsidP="009E443D">
      <w:pPr>
        <w:pStyle w:val="Pagrindinistekstas3"/>
        <w:spacing w:line="240" w:lineRule="auto"/>
        <w:jc w:val="left"/>
        <w:rPr>
          <w:sz w:val="22"/>
          <w:szCs w:val="22"/>
        </w:rPr>
      </w:pPr>
    </w:p>
    <w:p w14:paraId="32C7EB85" w14:textId="77777777" w:rsidR="00590D0C" w:rsidRPr="00590D0C" w:rsidRDefault="00590D0C" w:rsidP="000F69E8">
      <w:pPr>
        <w:rPr>
          <w:sz w:val="22"/>
          <w:szCs w:val="22"/>
        </w:rPr>
      </w:pPr>
      <w:r w:rsidRPr="00590D0C">
        <w:rPr>
          <w:rFonts w:ascii="Times New Roman" w:hAnsi="Times New Roman"/>
          <w:sz w:val="22"/>
          <w:szCs w:val="22"/>
        </w:rPr>
        <w:t>Klinikiniais tyrimais nustatyta, kad ibuprofeno vartojimas, ypač didelėmis dozėmis (2400 mg per parą), gali būti susijęs su nedideliu arterijų trombozės reiškinių (pvz., miokardo infarkto arba insulto) rizikos padidėjimu. Apskritai epidemiologinių tyrimų duomenys nepatvirtina, kad mažomis dozėmis (pvz., ≤ 1200 mg per parą) vartojamas ibuprofenas būtų susijęs su padidėjusia arterijų trombozės reiškinių rizika.</w:t>
      </w:r>
    </w:p>
    <w:p w14:paraId="3AA318D8" w14:textId="77777777" w:rsidR="00590D0C" w:rsidRPr="00590D0C" w:rsidRDefault="00590D0C" w:rsidP="000F69E8">
      <w:pPr>
        <w:rPr>
          <w:sz w:val="22"/>
          <w:szCs w:val="22"/>
        </w:rPr>
      </w:pPr>
    </w:p>
    <w:p w14:paraId="1DFCF3E8" w14:textId="77777777" w:rsidR="00590D0C" w:rsidRPr="00590D0C" w:rsidRDefault="00590D0C" w:rsidP="000F69E8">
      <w:pPr>
        <w:rPr>
          <w:sz w:val="22"/>
          <w:szCs w:val="22"/>
        </w:rPr>
      </w:pPr>
      <w:r w:rsidRPr="00590D0C">
        <w:rPr>
          <w:rFonts w:ascii="Times New Roman" w:hAnsi="Times New Roman"/>
          <w:sz w:val="22"/>
          <w:szCs w:val="22"/>
        </w:rPr>
        <w:t>Pacientus, kuriems yra nevaldoma hipertenzija, stazinis širdies nepakankamumas (II–III funkcinės klasės pagal NYHA), diagnozuota išeminė širdies liga, periferinių arterijų liga ir (arba) galvos smegenų kraujagyslių liga, ibuprofenu galima gydyti tik kruopščiai apsvarsčius ir vengiant didelių dozių (2400 mg per parą).</w:t>
      </w:r>
    </w:p>
    <w:p w14:paraId="0C25D22B" w14:textId="77777777" w:rsidR="00590D0C" w:rsidRPr="00590D0C" w:rsidRDefault="00590D0C" w:rsidP="000F69E8">
      <w:pPr>
        <w:rPr>
          <w:sz w:val="22"/>
          <w:szCs w:val="22"/>
        </w:rPr>
      </w:pPr>
    </w:p>
    <w:p w14:paraId="21FC68A8" w14:textId="77777777" w:rsidR="00590D0C" w:rsidRDefault="00590D0C" w:rsidP="009E443D">
      <w:pPr>
        <w:pStyle w:val="Pagrindinistekstas3"/>
        <w:spacing w:line="240" w:lineRule="auto"/>
        <w:jc w:val="left"/>
        <w:rPr>
          <w:sz w:val="22"/>
          <w:szCs w:val="22"/>
        </w:rPr>
      </w:pPr>
      <w:r w:rsidRPr="00590D0C">
        <w:rPr>
          <w:sz w:val="22"/>
          <w:szCs w:val="22"/>
        </w:rPr>
        <w:t>Atidžiai apsvarstyti reikia ir prieš pradedant taikyti ilgalaikį gydymą ibuprofenu pacientams, kuriems nustatyta širdies ir kraujagyslių sistemos nepageidaujamų reiškinių rizikos veiksnių, pvz., hipertenzija, hiperlipidemija, cukrinis diabetas, rūkymas, ypač jeigu būtinos didelės ibuprofeno dozės (2400 mg per parą).</w:t>
      </w:r>
    </w:p>
    <w:p w14:paraId="7DB8973E" w14:textId="77777777" w:rsidR="009E443D" w:rsidRPr="003064EF" w:rsidRDefault="009E443D" w:rsidP="009E443D">
      <w:pPr>
        <w:pStyle w:val="Pagrindinistekstas3"/>
        <w:spacing w:line="240" w:lineRule="auto"/>
        <w:jc w:val="left"/>
        <w:rPr>
          <w:sz w:val="22"/>
          <w:szCs w:val="22"/>
          <w:u w:val="single"/>
        </w:rPr>
      </w:pPr>
    </w:p>
    <w:p w14:paraId="2D8F1B16"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Odos reakcijos</w:t>
      </w:r>
    </w:p>
    <w:p w14:paraId="660EF4A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Labai retai pranešama apie su NVNU vartojimu susijusias sunkias, kartais mirtinas odos reakcijas, įskaitant eksfoliacinį dermatitą, Stivenso ir Džonsono sindromą ir toksinę epidermio nekrolizę (</w:t>
      </w:r>
      <w:r w:rsidRPr="003064EF">
        <w:rPr>
          <w:rFonts w:ascii="Times New Roman" w:hAnsi="Times New Roman"/>
          <w:i/>
          <w:sz w:val="22"/>
          <w:szCs w:val="22"/>
        </w:rPr>
        <w:t>Lyell</w:t>
      </w:r>
      <w:r w:rsidRPr="003064EF">
        <w:rPr>
          <w:rFonts w:ascii="Times New Roman" w:hAnsi="Times New Roman"/>
          <w:sz w:val="22"/>
          <w:szCs w:val="22"/>
        </w:rPr>
        <w:t xml:space="preserve"> sindromas) (žr. 4.8 skyrių). Gydymo pradžioje tokių reakcijų tikimybė didesnė, daugeliu atvejų reakcija pasireiškia per pirmąjį gydymo mėnesį. Reikia nutraukti ibudolor vartojimą, vos tik pasireiškus pirmiems odos išbėrimo, gleivinės pažeidimo ar kitiems padidėjusio jautrumo požymiams.</w:t>
      </w:r>
    </w:p>
    <w:p w14:paraId="66CDA14F" w14:textId="77777777" w:rsidR="009E443D" w:rsidRPr="003064EF" w:rsidRDefault="009E443D" w:rsidP="009E443D">
      <w:pPr>
        <w:widowControl w:val="0"/>
        <w:rPr>
          <w:rFonts w:ascii="Times New Roman" w:hAnsi="Times New Roman"/>
          <w:sz w:val="22"/>
          <w:szCs w:val="22"/>
        </w:rPr>
      </w:pPr>
    </w:p>
    <w:p w14:paraId="79B23554"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t>Kiti įspėjimai</w:t>
      </w:r>
    </w:p>
    <w:p w14:paraId="44B4CB5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Ibuprofenas turi būti vartojamas tik gerai įvertinus naudos ir rizikos santykį sergant:</w:t>
      </w:r>
    </w:p>
    <w:p w14:paraId="66EA3501" w14:textId="77777777" w:rsidR="009E443D" w:rsidRPr="003064EF" w:rsidRDefault="009E443D" w:rsidP="009E443D">
      <w:pPr>
        <w:widowControl w:val="0"/>
        <w:numPr>
          <w:ilvl w:val="0"/>
          <w:numId w:val="11"/>
        </w:numPr>
        <w:rPr>
          <w:rFonts w:ascii="Times New Roman" w:hAnsi="Times New Roman"/>
          <w:sz w:val="22"/>
          <w:szCs w:val="22"/>
        </w:rPr>
      </w:pPr>
      <w:r w:rsidRPr="003064EF">
        <w:rPr>
          <w:rFonts w:ascii="Times New Roman" w:hAnsi="Times New Roman"/>
          <w:sz w:val="22"/>
          <w:szCs w:val="22"/>
        </w:rPr>
        <w:t>imuninės sistemos ligomis (sisteminė raudonąja vilklige arba mišria jungiamojo audinio liga). Tokiems pacientams yra aseptinio meningito pavojus;</w:t>
      </w:r>
    </w:p>
    <w:p w14:paraId="42004420" w14:textId="77777777" w:rsidR="009E443D" w:rsidRPr="003064EF" w:rsidRDefault="009E443D" w:rsidP="009E443D">
      <w:pPr>
        <w:widowControl w:val="0"/>
        <w:numPr>
          <w:ilvl w:val="0"/>
          <w:numId w:val="11"/>
        </w:numPr>
        <w:rPr>
          <w:rFonts w:ascii="Times New Roman" w:hAnsi="Times New Roman"/>
          <w:sz w:val="22"/>
          <w:szCs w:val="22"/>
        </w:rPr>
      </w:pPr>
      <w:r w:rsidRPr="003064EF">
        <w:rPr>
          <w:rFonts w:ascii="Times New Roman" w:hAnsi="Times New Roman"/>
          <w:sz w:val="22"/>
          <w:szCs w:val="22"/>
        </w:rPr>
        <w:t>paveldėtu kraujodaros sutrikimu (pvz., ūmine varijuojančiąja porfirija).</w:t>
      </w:r>
    </w:p>
    <w:p w14:paraId="1F425485" w14:textId="77777777" w:rsidR="009E443D" w:rsidRPr="003064EF" w:rsidRDefault="009E443D" w:rsidP="009E443D">
      <w:pPr>
        <w:widowControl w:val="0"/>
        <w:rPr>
          <w:rFonts w:ascii="Times New Roman" w:hAnsi="Times New Roman"/>
          <w:sz w:val="22"/>
          <w:szCs w:val="22"/>
        </w:rPr>
      </w:pPr>
    </w:p>
    <w:p w14:paraId="4EB14470"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Pacientui prieš pradedant vartoti ibudolor reikalinga gydytojo konsultacija ir stebėjimas jei yra:</w:t>
      </w:r>
    </w:p>
    <w:p w14:paraId="019B5987"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kada nors buvus virškinimo trakto liga arba lėtinė uždegiminė žarnyno liga (opinis kolitas, Krono liga);</w:t>
      </w:r>
    </w:p>
    <w:p w14:paraId="3FC6458B"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hipertenzija ar širdies nepakankamumas;</w:t>
      </w:r>
    </w:p>
    <w:p w14:paraId="3466B380"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sutrikusi inkstų funkcija;</w:t>
      </w:r>
    </w:p>
    <w:p w14:paraId="6300F7CF"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sutrikusi kepenų funkcija;</w:t>
      </w:r>
    </w:p>
    <w:p w14:paraId="372FB6E3"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ką tik atlikta didesnė chirurginė operacija;</w:t>
      </w:r>
    </w:p>
    <w:p w14:paraId="3C87F184"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šienligė, nosies polipai ar lėtinė obstrukcinė kvėpavimo takų liga, kadangi tokiems pacientams yra padidėjusi alerginės reakcijos rizika. Tai gali pasireikšti astmos priepuoliu (vadinamasis analgetikų netoleravimas, arba analgetikų astma), Kvinkės edema arba dilgėline;</w:t>
      </w:r>
    </w:p>
    <w:p w14:paraId="464920A1" w14:textId="77777777" w:rsidR="009E443D" w:rsidRPr="003064EF" w:rsidRDefault="009E443D" w:rsidP="009E443D">
      <w:pPr>
        <w:widowControl w:val="0"/>
        <w:numPr>
          <w:ilvl w:val="0"/>
          <w:numId w:val="12"/>
        </w:numPr>
        <w:rPr>
          <w:rFonts w:ascii="Times New Roman" w:hAnsi="Times New Roman"/>
          <w:sz w:val="22"/>
          <w:szCs w:val="22"/>
        </w:rPr>
      </w:pPr>
      <w:r w:rsidRPr="003064EF">
        <w:rPr>
          <w:rFonts w:ascii="Times New Roman" w:hAnsi="Times New Roman"/>
          <w:sz w:val="22"/>
          <w:szCs w:val="22"/>
        </w:rPr>
        <w:t xml:space="preserve">padidėjusio jautrumo (alerginės) reakcija į kitas medžiagas, kadangi tokiems pacientams gali  būti padidėjusi alerginių reakcijų pasireiškimo rizika vartojant ibudolor. </w:t>
      </w:r>
    </w:p>
    <w:p w14:paraId="7E75ABDB" w14:textId="77777777" w:rsidR="009E443D" w:rsidRPr="003064EF" w:rsidRDefault="009E443D" w:rsidP="009E443D">
      <w:pPr>
        <w:rPr>
          <w:rFonts w:ascii="Times New Roman" w:hAnsi="Times New Roman"/>
          <w:sz w:val="22"/>
          <w:szCs w:val="22"/>
        </w:rPr>
      </w:pPr>
    </w:p>
    <w:p w14:paraId="034EFBE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lastRenderedPageBreak/>
        <w:t xml:space="preserve">Sunki ūmi padidėjusio jautrumo reakcija (pvz., anafilaksinis šokas) buvo stebima labai retai. Pasireiškus pirmiesiems padidėjusio jautrumo reakcijos simptomams, pavartojus ibudolor, gydymas turi būti nutrauktas. Medicinos specialistai turi pritaikyti simptominį gydymą. </w:t>
      </w:r>
    </w:p>
    <w:p w14:paraId="0823873F" w14:textId="77777777" w:rsidR="009E443D" w:rsidRPr="003064EF" w:rsidRDefault="009E443D" w:rsidP="009E443D">
      <w:pPr>
        <w:rPr>
          <w:rFonts w:ascii="Times New Roman" w:hAnsi="Times New Roman"/>
          <w:sz w:val="22"/>
          <w:szCs w:val="22"/>
        </w:rPr>
      </w:pPr>
    </w:p>
    <w:p w14:paraId="56082EB0"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Jeigu atsiranda regos sutrikimų, vaistinio preparato vartojimą reikia nutraukti ir rekomenduojama atlikti pilną oftalmologinį ištyrimą.</w:t>
      </w:r>
    </w:p>
    <w:p w14:paraId="12F40C9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br/>
        <w:t>ibudolor veiklioji medžiaga ibuprofenas, gali laikinai slopinti trombocitų agregaciją. Todėl pacientus, kuriems sutrikęs kraujo krešėjimas, reikia atidžiai stebėti.</w:t>
      </w:r>
      <w:r w:rsidRPr="003064EF">
        <w:rPr>
          <w:rFonts w:ascii="Times New Roman" w:hAnsi="Times New Roman"/>
          <w:sz w:val="22"/>
          <w:szCs w:val="22"/>
        </w:rPr>
        <w:br/>
      </w:r>
      <w:r w:rsidRPr="003064EF">
        <w:rPr>
          <w:rFonts w:ascii="Times New Roman" w:hAnsi="Times New Roman"/>
          <w:sz w:val="22"/>
          <w:szCs w:val="22"/>
        </w:rPr>
        <w:br/>
        <w:t>Klinikiniai tyrimai rodo, kad kartu vartojamas ibuprofenas silpnina acetilsalicilo rūgšties trombocitų agregaciją slopinantį poveikį. Ši sąveika gali sumažinti acetilsalicilo rūgšties norimą poveikį širdies ir kraujagyslių sistemai. Ibuprofenas, turėtų būti naudojamos ypač atsargiai pacientams, kuriems acetilsalicilo rūgštis slopina trombocitų agregaciją (žr. 4.5 skyrių).</w:t>
      </w:r>
      <w:r w:rsidRPr="003064EF">
        <w:rPr>
          <w:rFonts w:ascii="Times New Roman" w:hAnsi="Times New Roman"/>
          <w:sz w:val="22"/>
          <w:szCs w:val="22"/>
        </w:rPr>
        <w:br/>
      </w:r>
      <w:r w:rsidRPr="003064EF">
        <w:rPr>
          <w:rFonts w:ascii="Times New Roman" w:hAnsi="Times New Roman"/>
          <w:sz w:val="22"/>
          <w:szCs w:val="22"/>
        </w:rPr>
        <w:br/>
        <w:t>Ilgalaikio gydymo ibudolor metu, būtina reguliariai atlikti kepenų ir inkstų funkcijos tyrimus ir tirti kraujo ląstelių kiekį.</w:t>
      </w:r>
      <w:r w:rsidRPr="003064EF">
        <w:rPr>
          <w:rFonts w:ascii="Times New Roman" w:hAnsi="Times New Roman"/>
          <w:sz w:val="22"/>
          <w:szCs w:val="22"/>
        </w:rPr>
        <w:br/>
      </w:r>
      <w:r w:rsidRPr="003064EF">
        <w:rPr>
          <w:rFonts w:ascii="Times New Roman" w:hAnsi="Times New Roman"/>
          <w:sz w:val="22"/>
          <w:szCs w:val="22"/>
        </w:rPr>
        <w:br/>
        <w:t>Vartojant vaistinių preparatų nuo skausmo ir uždegimo ilgesnį laiką didelėmis dozėmis, gali atsirasti galvos skausmai, kurių malšinti didesne vaistinio preparato doze negalima.</w:t>
      </w:r>
    </w:p>
    <w:p w14:paraId="3794C92A" w14:textId="77777777" w:rsidR="009E443D" w:rsidRPr="003064EF" w:rsidRDefault="009E443D" w:rsidP="009E443D">
      <w:pPr>
        <w:pStyle w:val="Pagrindinistekstas3"/>
        <w:spacing w:line="240" w:lineRule="auto"/>
        <w:jc w:val="left"/>
        <w:rPr>
          <w:iCs/>
          <w:sz w:val="22"/>
          <w:szCs w:val="22"/>
        </w:rPr>
      </w:pPr>
    </w:p>
    <w:p w14:paraId="61F619D6" w14:textId="77777777" w:rsidR="009E443D" w:rsidRPr="003064EF" w:rsidRDefault="009E443D" w:rsidP="009E443D">
      <w:pPr>
        <w:pStyle w:val="Pagrindinistekstas"/>
        <w:spacing w:after="0"/>
        <w:rPr>
          <w:rFonts w:ascii="Times New Roman" w:hAnsi="Times New Roman"/>
          <w:sz w:val="22"/>
          <w:szCs w:val="22"/>
        </w:rPr>
      </w:pPr>
      <w:r w:rsidRPr="003064EF">
        <w:rPr>
          <w:rFonts w:ascii="Times New Roman" w:hAnsi="Times New Roman"/>
          <w:iCs/>
          <w:sz w:val="22"/>
          <w:szCs w:val="22"/>
        </w:rPr>
        <w:t>Nuolat vartojant analgetikų, ypač jei kartu vartojami keli skausmą malšinantys vaistai, gali būti ilgam pažeisti inkstai ir atsirasti inkstų nepakankamumo rizika (analgezinė nefropatija)</w:t>
      </w:r>
      <w:r w:rsidRPr="003064EF">
        <w:rPr>
          <w:rFonts w:ascii="Times New Roman" w:hAnsi="Times New Roman"/>
          <w:sz w:val="22"/>
          <w:szCs w:val="22"/>
        </w:rPr>
        <w:t>.</w:t>
      </w:r>
    </w:p>
    <w:p w14:paraId="394A0ED1" w14:textId="77777777" w:rsidR="009E443D" w:rsidRPr="003064EF" w:rsidRDefault="009E443D" w:rsidP="009E443D">
      <w:pPr>
        <w:pStyle w:val="Pagrindinistekstas"/>
        <w:spacing w:after="0"/>
        <w:rPr>
          <w:rFonts w:ascii="Times New Roman" w:hAnsi="Times New Roman"/>
          <w:sz w:val="22"/>
          <w:szCs w:val="22"/>
          <w:lang w:eastAsia="x-none"/>
        </w:rPr>
      </w:pPr>
      <w:r w:rsidRPr="003064EF">
        <w:rPr>
          <w:rFonts w:ascii="Times New Roman" w:hAnsi="Times New Roman"/>
          <w:sz w:val="22"/>
          <w:szCs w:val="22"/>
        </w:rPr>
        <w:br/>
      </w:r>
      <w:r w:rsidRPr="003064EF">
        <w:rPr>
          <w:rFonts w:ascii="Times New Roman" w:hAnsi="Times New Roman"/>
          <w:sz w:val="22"/>
          <w:szCs w:val="22"/>
          <w:lang w:eastAsia="x-none"/>
        </w:rPr>
        <w:t xml:space="preserve">Kartu vartojant alkoholį gali padidėti su NVNU veikliosiomis medžiagomis susijusių nepageidaujamų poveikių grėsmė, ypač poveikių virškinimo traktui ir centrinei nervų sistemai. </w:t>
      </w:r>
    </w:p>
    <w:p w14:paraId="69274D3A" w14:textId="77777777" w:rsidR="009E443D" w:rsidRPr="003064EF" w:rsidRDefault="009E443D" w:rsidP="009E443D">
      <w:pPr>
        <w:pStyle w:val="Pagrindinistekstas3"/>
        <w:spacing w:line="240" w:lineRule="auto"/>
        <w:jc w:val="left"/>
        <w:rPr>
          <w:sz w:val="22"/>
          <w:szCs w:val="22"/>
        </w:rPr>
      </w:pPr>
      <w:r w:rsidRPr="003064EF">
        <w:rPr>
          <w:sz w:val="22"/>
          <w:szCs w:val="22"/>
        </w:rPr>
        <w:br/>
        <w:t>Dėl poveikio moterų vaisingumui žr. 4.6 skyrių.</w:t>
      </w:r>
    </w:p>
    <w:p w14:paraId="23CA9A17" w14:textId="77777777" w:rsidR="009E443D" w:rsidRPr="003064EF" w:rsidRDefault="009E443D" w:rsidP="009E443D">
      <w:pPr>
        <w:pStyle w:val="Pagrindinistekstas3"/>
        <w:spacing w:line="240" w:lineRule="auto"/>
        <w:jc w:val="left"/>
        <w:rPr>
          <w:iCs/>
          <w:sz w:val="22"/>
          <w:szCs w:val="22"/>
        </w:rPr>
      </w:pPr>
    </w:p>
    <w:p w14:paraId="2E862D0A" w14:textId="77777777" w:rsidR="009E443D" w:rsidRPr="003064EF" w:rsidRDefault="009E443D" w:rsidP="009E443D">
      <w:pPr>
        <w:pStyle w:val="PI-2EMEASMCA"/>
      </w:pPr>
      <w:bookmarkStart w:id="16" w:name="_Toc129243106"/>
      <w:bookmarkStart w:id="17" w:name="_Toc129243231"/>
      <w:r w:rsidRPr="003064EF">
        <w:t>4.5</w:t>
      </w:r>
      <w:r w:rsidRPr="003064EF">
        <w:tab/>
        <w:t>Sąveika su kitais vaistiniais preparatais ir kitokia sąveika</w:t>
      </w:r>
      <w:bookmarkEnd w:id="16"/>
      <w:bookmarkEnd w:id="17"/>
    </w:p>
    <w:p w14:paraId="6C7A9373" w14:textId="77777777" w:rsidR="009E443D" w:rsidRPr="003064EF" w:rsidRDefault="009E443D" w:rsidP="009E443D">
      <w:pPr>
        <w:rPr>
          <w:rFonts w:ascii="Times New Roman" w:hAnsi="Times New Roman"/>
          <w:sz w:val="22"/>
          <w:szCs w:val="22"/>
        </w:rPr>
      </w:pPr>
    </w:p>
    <w:p w14:paraId="3577932C" w14:textId="77777777" w:rsidR="00590D0C" w:rsidRDefault="009E443D" w:rsidP="009E443D">
      <w:pPr>
        <w:pStyle w:val="BTEMEASMCA"/>
      </w:pPr>
      <w:r w:rsidRPr="003064EF">
        <w:t>Ibuprofenas (kaip ir kiti NVNU) turėtų būti naudojamas atsargiai kartu su šiais vaistiniais preparatais.</w:t>
      </w:r>
      <w:r w:rsidRPr="003064EF">
        <w:br/>
      </w:r>
      <w:r w:rsidRPr="003064EF">
        <w:rPr>
          <w:color w:val="000000"/>
          <w:shd w:val="clear" w:color="auto" w:fill="E6ECF9"/>
        </w:rPr>
        <w:br/>
      </w:r>
      <w:r w:rsidRPr="003064EF">
        <w:rPr>
          <w:i/>
        </w:rPr>
        <w:t>Kiti NVNU, įskaitant</w:t>
      </w:r>
      <w:r w:rsidRPr="003064EF">
        <w:t xml:space="preserve"> </w:t>
      </w:r>
      <w:r w:rsidRPr="003064EF">
        <w:rPr>
          <w:i/>
        </w:rPr>
        <w:t>selektyvius ciklooksigenazės 2 inhibitorius ir salicilatus</w:t>
      </w:r>
      <w:r w:rsidRPr="003064EF">
        <w:rPr>
          <w:i/>
        </w:rPr>
        <w:br/>
      </w:r>
      <w:r w:rsidRPr="003064EF">
        <w:t>Dėl sinerginio poveikio, kartu vartojant kelis NVNU, gali padidėti virškinimo trakto opų ir kraujavimo rizika. Todėl reikia vengti, vienu metu naudoti ibuprofeną ir kitus NVNU (žr. 4.4 skyrių).</w:t>
      </w:r>
      <w:r w:rsidRPr="003064EF">
        <w:br/>
      </w:r>
      <w:r w:rsidRPr="003064EF">
        <w:br/>
      </w:r>
      <w:r w:rsidRPr="003064EF">
        <w:rPr>
          <w:i/>
        </w:rPr>
        <w:t>Digoksinas, fenitoinas, litis</w:t>
      </w:r>
      <w:r w:rsidRPr="003064EF">
        <w:rPr>
          <w:i/>
        </w:rPr>
        <w:br/>
      </w:r>
      <w:r w:rsidRPr="003064EF">
        <w:t>Kartu su ibuprofenu vartojant digoksino, fenitoino arba ličio preparatų, gali padidėti šių vaistinių preparatų koncentracija serume. Tirti ličio, digoksino ir fenitoino koncentraciją kraujyje paprastai nėra būtina, jei vartojama taip, kaip nurodyta (ne daugiau kaip 3 dienas).</w:t>
      </w:r>
      <w:r w:rsidRPr="003064EF">
        <w:br/>
      </w:r>
      <w:r w:rsidRPr="003064EF">
        <w:br/>
      </w:r>
      <w:r w:rsidRPr="003064EF">
        <w:rPr>
          <w:i/>
        </w:rPr>
        <w:t>Diuretikai, AKF inhibitoriai ir angiotenzino II antagonistai</w:t>
      </w:r>
      <w:r w:rsidRPr="003064EF">
        <w:rPr>
          <w:i/>
        </w:rPr>
        <w:br/>
      </w:r>
      <w:r w:rsidRPr="003064EF">
        <w:t>NVNU gali silpninti diuretikų ir antihipertenzinių vaistinių preparatų poveikį. Pacientams su sutrikusia inkstų funkcija (pvz., netekusiems skysčių ir senyviems pacientams), kartu su ciklookaigenazę slopinančiu vaistiniu preparatu vartojant AKF inhibitorių arba angiotenzino II antagonistą, gali dar labiau pablogėti inkstų funkcija ir sukelti ūminį inkstų funkcijos nepakankamumą, kuris paprastai yra grįžtamas. Todėl, tokį vaistinių preparatų derinį reikia skirti atsargiai, ypač senyviems pacientams. Pacientams reikia patarti gerti pakankamai skysčių ir, pradėjus gydyti šiuo deriniu, reguliariai tirti inkstų veiklos rodiklius.</w:t>
      </w:r>
      <w:r w:rsidRPr="003064EF">
        <w:br/>
        <w:t>Ibuprofeno vartojant kartu su kalį sulaikančiais diuretikais, gali pasireikšti hiperkalemija.</w:t>
      </w:r>
      <w:r w:rsidRPr="003064EF">
        <w:br/>
      </w:r>
      <w:r w:rsidRPr="003064EF">
        <w:br/>
      </w:r>
      <w:r w:rsidRPr="003064EF">
        <w:rPr>
          <w:i/>
        </w:rPr>
        <w:t>Gliukokortikoidai</w:t>
      </w:r>
      <w:r w:rsidRPr="003064EF">
        <w:rPr>
          <w:i/>
        </w:rPr>
        <w:br/>
      </w:r>
      <w:r w:rsidRPr="003064EF">
        <w:t>Padidėja kraujavimo iš virškinimo trakto ir jo išopėjimo rizika(žr. 4.4 skyrių).</w:t>
      </w:r>
      <w:r w:rsidRPr="003064EF">
        <w:br/>
      </w:r>
      <w:r w:rsidRPr="003064EF">
        <w:lastRenderedPageBreak/>
        <w:br/>
      </w:r>
      <w:r w:rsidRPr="003064EF">
        <w:rPr>
          <w:i/>
        </w:rPr>
        <w:t>Trombocitų agregacijos inhibitoriai, pavyzdžiui, acetilsalicilo rūgštis ir selektyvūs serotonino reabsorbcijos inhibitoriai (SSRI)</w:t>
      </w:r>
      <w:r w:rsidRPr="003064EF">
        <w:br/>
        <w:t>Padidėja kraujavimo iš virškinimo trakto rizika (žr. 4.4 skyrių).</w:t>
      </w:r>
      <w:r w:rsidRPr="003064EF">
        <w:br/>
        <w:t>Ibuprofenas gali slopinti mažų acetilsalicilo rūgšties dozių,poveikį trombocitų agregacijai (s. 4.4 skyrių), kai šie vaistiniai preparatai vartojami kartu.</w:t>
      </w:r>
      <w:r w:rsidRPr="003064EF">
        <w:br/>
      </w:r>
    </w:p>
    <w:p w14:paraId="4755C425" w14:textId="77777777" w:rsidR="00590D0C" w:rsidRPr="006C3C12" w:rsidRDefault="00590D0C" w:rsidP="00590D0C">
      <w:pPr>
        <w:pStyle w:val="BTEMEASMCA"/>
        <w:rPr>
          <w:i/>
        </w:rPr>
      </w:pPr>
      <w:r w:rsidRPr="006C3C12">
        <w:rPr>
          <w:i/>
        </w:rPr>
        <w:t>Acetilsalicilo rūgštis</w:t>
      </w:r>
    </w:p>
    <w:p w14:paraId="40528C05" w14:textId="77777777" w:rsidR="00590D0C" w:rsidRDefault="00590D0C" w:rsidP="00590D0C">
      <w:pPr>
        <w:pStyle w:val="BTEMEASMCA"/>
      </w:pPr>
      <w:r>
        <w:t>Paprastai nerekomenduojama kartu vartoti ibuprofeno ir acetilsalicilo rūgšties dėl galimos didesnio nepageidaujamo poveikio rizikos.</w:t>
      </w:r>
    </w:p>
    <w:p w14:paraId="39D267B8" w14:textId="77777777" w:rsidR="00590D0C" w:rsidRDefault="00590D0C" w:rsidP="00590D0C">
      <w:pPr>
        <w:pStyle w:val="BTEMEASMCA"/>
      </w:pPr>
    </w:p>
    <w:p w14:paraId="57E1D7C2" w14:textId="0C35CE63" w:rsidR="009E443D" w:rsidRPr="003064EF" w:rsidRDefault="00590D0C" w:rsidP="00590D0C">
      <w:pPr>
        <w:pStyle w:val="BTEMEASMCA"/>
      </w:pPr>
      <w:r>
        <w:t>Eksperimentiniai duomenys rodo, kad vartojant ibuprofeną kartu su acetilsalicilo rūgštimi, jis gali slopinti mažų dozių acetilsalicilo rūgšties poveikį trombocitų agregacijai. Nors yra tam tikrų neaiškumų dėl šių duomenų ekstrapoliacijos klinikinėmis sąlygomis, negalima atmesti galimybės, kad nuolat ilgą laiką vartojant ibuprofeną gali sumažėti mažų dozių acetilsalicilo rūgšties kardioprotekcinis poveikis. Manoma, kad retkarčiais vartojant ibuprofeną neturėtų pasireikšti kliniškai reikšmingo poveikio (žr. 5.1 skyrių).</w:t>
      </w:r>
      <w:r w:rsidRPr="00BD6BD9">
        <w:br/>
      </w:r>
      <w:r w:rsidR="009E443D" w:rsidRPr="003064EF">
        <w:br/>
      </w:r>
      <w:r w:rsidR="009E443D" w:rsidRPr="003064EF">
        <w:rPr>
          <w:i/>
        </w:rPr>
        <w:t>Metotreksatas</w:t>
      </w:r>
      <w:r w:rsidR="009E443D" w:rsidRPr="003064EF">
        <w:rPr>
          <w:i/>
        </w:rPr>
        <w:br/>
      </w:r>
      <w:r w:rsidR="009E443D" w:rsidRPr="003064EF">
        <w:t>Pavartojus ibuprofeno  24 valandas prieš arba po metotreksato dozės, gali padidėti metotreksato koncentracija kraujyje ir sustiprėti nepageidaujamas jo poveikis.</w:t>
      </w:r>
      <w:r w:rsidR="009E443D" w:rsidRPr="003064EF">
        <w:br/>
      </w:r>
      <w:r w:rsidR="009E443D" w:rsidRPr="003064EF">
        <w:br/>
      </w:r>
      <w:r w:rsidR="009E443D" w:rsidRPr="003064EF">
        <w:rPr>
          <w:i/>
        </w:rPr>
        <w:t>Ciklosporinas</w:t>
      </w:r>
      <w:r w:rsidR="009E443D" w:rsidRPr="003064EF">
        <w:rPr>
          <w:i/>
        </w:rPr>
        <w:br/>
      </w:r>
      <w:r w:rsidR="009E443D" w:rsidRPr="003064EF">
        <w:t>Kartu vartojant NVNU, padidėja ciklosporino toksinio poveikio inkstams rizika. Šio poveikio negalima atmesti derinant ciklosporiną ir ibuprofeną.</w:t>
      </w:r>
      <w:r w:rsidR="009E443D" w:rsidRPr="003064EF">
        <w:br/>
      </w:r>
      <w:r w:rsidR="009E443D" w:rsidRPr="003064EF">
        <w:br/>
      </w:r>
      <w:r w:rsidR="009E443D" w:rsidRPr="003064EF">
        <w:rPr>
          <w:i/>
        </w:rPr>
        <w:t>Antikoaguliantai</w:t>
      </w:r>
      <w:r w:rsidR="009E443D" w:rsidRPr="003064EF">
        <w:rPr>
          <w:i/>
        </w:rPr>
        <w:br/>
      </w:r>
      <w:r w:rsidR="009E443D" w:rsidRPr="003064EF">
        <w:t>NVNU gali sustiprinti tokių antikoaguliantų kaip varfarinas poveikį (žr. 4.4 skyrių).</w:t>
      </w:r>
      <w:r w:rsidR="009E443D" w:rsidRPr="003064EF">
        <w:br/>
      </w:r>
      <w:r w:rsidR="009E443D" w:rsidRPr="003064EF">
        <w:rPr>
          <w:color w:val="000000"/>
          <w:lang w:eastAsia="lt-LT"/>
        </w:rPr>
        <w:br/>
      </w:r>
      <w:r w:rsidR="009E443D" w:rsidRPr="003064EF">
        <w:rPr>
          <w:i/>
        </w:rPr>
        <w:t>Sulfonilurėja</w:t>
      </w:r>
      <w:r w:rsidR="009E443D" w:rsidRPr="003064EF">
        <w:rPr>
          <w:i/>
        </w:rPr>
        <w:br/>
      </w:r>
      <w:r w:rsidR="009E443D" w:rsidRPr="003064EF">
        <w:t>Klinikiniai tyrimai parodė, kad vartojant NVNU ir vaistinių preparatų nuo diabeto (sulfonilurėjos), pasireiškia sąveika. Nors iki šiol  ibuprofeno ir sulfanilurėjos darinių sąveika nebuvo aprašyta, skiriant pacientams šių vaistinių preparatų derinį rekomenduojama imtis atsargumo priemonių, ir tikrinti gliukozės koncentraciją kraujyje.</w:t>
      </w:r>
      <w:r w:rsidR="009E443D" w:rsidRPr="003064EF">
        <w:br/>
      </w:r>
      <w:r w:rsidR="009E443D" w:rsidRPr="003064EF">
        <w:rPr>
          <w:color w:val="000000"/>
          <w:lang w:eastAsia="lt-LT"/>
        </w:rPr>
        <w:br/>
      </w:r>
      <w:r w:rsidR="009E443D" w:rsidRPr="003064EF">
        <w:rPr>
          <w:i/>
        </w:rPr>
        <w:t>Takrolimuzas</w:t>
      </w:r>
      <w:r w:rsidR="009E443D" w:rsidRPr="003064EF">
        <w:rPr>
          <w:i/>
        </w:rPr>
        <w:br/>
      </w:r>
      <w:r w:rsidR="009E443D" w:rsidRPr="003064EF">
        <w:t>Padidėja toksinio poveikio inkstams rizika, jei abu vaistiniai preparatai yra vartojami kartu.</w:t>
      </w:r>
    </w:p>
    <w:p w14:paraId="0E1F061F" w14:textId="77777777" w:rsidR="009E443D" w:rsidRPr="003064EF" w:rsidRDefault="009E443D" w:rsidP="009E443D">
      <w:pPr>
        <w:pStyle w:val="BTEMEASMCA"/>
      </w:pPr>
    </w:p>
    <w:p w14:paraId="573A822A" w14:textId="77777777" w:rsidR="009E443D" w:rsidRPr="003064EF" w:rsidRDefault="009E443D" w:rsidP="009E443D">
      <w:pPr>
        <w:tabs>
          <w:tab w:val="left" w:pos="0"/>
          <w:tab w:val="left" w:pos="567"/>
        </w:tabs>
        <w:rPr>
          <w:rFonts w:ascii="Times New Roman" w:hAnsi="Times New Roman"/>
          <w:sz w:val="22"/>
          <w:szCs w:val="22"/>
        </w:rPr>
      </w:pPr>
      <w:r w:rsidRPr="003064EF">
        <w:rPr>
          <w:rFonts w:ascii="Times New Roman" w:hAnsi="Times New Roman"/>
          <w:i/>
          <w:sz w:val="22"/>
          <w:szCs w:val="22"/>
        </w:rPr>
        <w:t>Aminoglikozidai</w:t>
      </w:r>
      <w:r w:rsidRPr="003064EF">
        <w:rPr>
          <w:rFonts w:ascii="Times New Roman" w:hAnsi="Times New Roman"/>
          <w:sz w:val="22"/>
          <w:szCs w:val="22"/>
        </w:rPr>
        <w:t xml:space="preserve"> </w:t>
      </w:r>
    </w:p>
    <w:p w14:paraId="7AA07A38" w14:textId="77777777" w:rsidR="009E443D" w:rsidRPr="003064EF" w:rsidRDefault="009E443D" w:rsidP="009E443D">
      <w:pPr>
        <w:tabs>
          <w:tab w:val="left" w:pos="0"/>
          <w:tab w:val="left" w:pos="567"/>
        </w:tabs>
        <w:rPr>
          <w:rFonts w:ascii="Times New Roman" w:hAnsi="Times New Roman"/>
          <w:sz w:val="22"/>
          <w:szCs w:val="22"/>
        </w:rPr>
      </w:pPr>
      <w:r w:rsidRPr="003064EF">
        <w:rPr>
          <w:rFonts w:ascii="Times New Roman" w:hAnsi="Times New Roman"/>
          <w:sz w:val="22"/>
          <w:szCs w:val="22"/>
        </w:rPr>
        <w:t>NVNU gali sumažinti aminoglikozidų išsiskyrimą.</w:t>
      </w:r>
    </w:p>
    <w:p w14:paraId="797DA4EF" w14:textId="77777777" w:rsidR="009E443D" w:rsidRPr="003064EF" w:rsidRDefault="009E443D" w:rsidP="009E443D">
      <w:pPr>
        <w:tabs>
          <w:tab w:val="left" w:pos="0"/>
          <w:tab w:val="left" w:pos="567"/>
        </w:tabs>
        <w:rPr>
          <w:rFonts w:ascii="Times New Roman" w:hAnsi="Times New Roman"/>
          <w:sz w:val="22"/>
          <w:szCs w:val="22"/>
        </w:rPr>
      </w:pPr>
    </w:p>
    <w:p w14:paraId="642D68EC" w14:textId="77777777" w:rsidR="009E443D" w:rsidRPr="003064EF" w:rsidRDefault="009E443D" w:rsidP="009E443D">
      <w:pPr>
        <w:tabs>
          <w:tab w:val="left" w:pos="0"/>
          <w:tab w:val="left" w:pos="567"/>
        </w:tabs>
        <w:rPr>
          <w:rFonts w:ascii="Times New Roman" w:hAnsi="Times New Roman"/>
          <w:sz w:val="22"/>
          <w:szCs w:val="22"/>
        </w:rPr>
      </w:pPr>
      <w:r w:rsidRPr="003064EF">
        <w:rPr>
          <w:rFonts w:ascii="Times New Roman" w:hAnsi="Times New Roman"/>
          <w:i/>
          <w:sz w:val="22"/>
          <w:szCs w:val="22"/>
        </w:rPr>
        <w:t>Chinolonų grupės antimikrobiniai preparatai</w:t>
      </w:r>
      <w:r w:rsidRPr="003064EF">
        <w:rPr>
          <w:rFonts w:ascii="Times New Roman" w:hAnsi="Times New Roman"/>
          <w:sz w:val="22"/>
          <w:szCs w:val="22"/>
        </w:rPr>
        <w:t xml:space="preserve"> </w:t>
      </w:r>
    </w:p>
    <w:p w14:paraId="3D1F0891" w14:textId="77777777" w:rsidR="009E443D" w:rsidRPr="003064EF" w:rsidRDefault="009E443D" w:rsidP="009E443D">
      <w:pPr>
        <w:tabs>
          <w:tab w:val="left" w:pos="0"/>
          <w:tab w:val="left" w:pos="567"/>
        </w:tabs>
        <w:rPr>
          <w:rFonts w:ascii="Times New Roman" w:hAnsi="Times New Roman"/>
          <w:sz w:val="22"/>
          <w:szCs w:val="22"/>
        </w:rPr>
      </w:pPr>
      <w:r w:rsidRPr="003064EF">
        <w:rPr>
          <w:rFonts w:ascii="Times New Roman" w:hAnsi="Times New Roman"/>
          <w:sz w:val="22"/>
          <w:szCs w:val="22"/>
        </w:rPr>
        <w:t xml:space="preserve">Kartu vartojant NVNU su chinolonų grupės antimikrobiniais preparatais, gali padidėti mėšlungio rizika. </w:t>
      </w:r>
    </w:p>
    <w:p w14:paraId="6A986C8E" w14:textId="77777777" w:rsidR="009E443D" w:rsidRPr="003064EF" w:rsidRDefault="009E443D" w:rsidP="009E443D">
      <w:pPr>
        <w:tabs>
          <w:tab w:val="left" w:pos="0"/>
          <w:tab w:val="left" w:pos="567"/>
        </w:tabs>
        <w:rPr>
          <w:rFonts w:ascii="Times New Roman" w:hAnsi="Times New Roman"/>
          <w:sz w:val="22"/>
          <w:szCs w:val="22"/>
        </w:rPr>
      </w:pPr>
    </w:p>
    <w:p w14:paraId="7489612B" w14:textId="77777777" w:rsidR="009E443D" w:rsidRPr="003064EF" w:rsidRDefault="009E443D" w:rsidP="009E443D">
      <w:pPr>
        <w:tabs>
          <w:tab w:val="left" w:pos="0"/>
          <w:tab w:val="left" w:pos="567"/>
        </w:tabs>
        <w:rPr>
          <w:rFonts w:ascii="Times New Roman" w:hAnsi="Times New Roman"/>
          <w:sz w:val="22"/>
          <w:szCs w:val="22"/>
        </w:rPr>
      </w:pPr>
      <w:r w:rsidRPr="003064EF">
        <w:rPr>
          <w:rFonts w:ascii="Times New Roman" w:hAnsi="Times New Roman"/>
          <w:i/>
          <w:sz w:val="22"/>
          <w:szCs w:val="22"/>
        </w:rPr>
        <w:t>Mifepristonas</w:t>
      </w:r>
    </w:p>
    <w:p w14:paraId="5561A9CD" w14:textId="77777777" w:rsidR="009E443D" w:rsidRPr="003064EF" w:rsidRDefault="009E443D" w:rsidP="009E443D">
      <w:pPr>
        <w:tabs>
          <w:tab w:val="left" w:pos="0"/>
          <w:tab w:val="left" w:pos="567"/>
        </w:tabs>
        <w:rPr>
          <w:rFonts w:ascii="Times New Roman" w:hAnsi="Times New Roman"/>
          <w:sz w:val="22"/>
          <w:szCs w:val="22"/>
        </w:rPr>
      </w:pPr>
      <w:r w:rsidRPr="003064EF">
        <w:rPr>
          <w:rFonts w:ascii="Times New Roman" w:hAnsi="Times New Roman"/>
          <w:sz w:val="22"/>
          <w:szCs w:val="22"/>
        </w:rPr>
        <w:t>NVNU neturi būti vartojami 8-12 dienų po mifepristono paskyrimo, nes NVNU gali mažinti mifepristono poveikį.</w:t>
      </w:r>
    </w:p>
    <w:p w14:paraId="1EBC0EFE" w14:textId="77777777" w:rsidR="009E443D" w:rsidRPr="003064EF" w:rsidRDefault="009E443D" w:rsidP="009E443D">
      <w:pPr>
        <w:tabs>
          <w:tab w:val="left" w:pos="0"/>
          <w:tab w:val="left" w:pos="567"/>
        </w:tabs>
        <w:rPr>
          <w:rFonts w:ascii="Times New Roman" w:hAnsi="Times New Roman"/>
          <w:sz w:val="22"/>
          <w:szCs w:val="22"/>
        </w:rPr>
      </w:pPr>
    </w:p>
    <w:p w14:paraId="2F97E0DE" w14:textId="77777777" w:rsidR="009E443D" w:rsidRPr="003064EF" w:rsidRDefault="009E443D" w:rsidP="009E443D">
      <w:pPr>
        <w:pStyle w:val="BTEMEASMCA"/>
      </w:pPr>
      <w:r w:rsidRPr="003064EF">
        <w:rPr>
          <w:i/>
        </w:rPr>
        <w:t>Zidovudinas</w:t>
      </w:r>
    </w:p>
    <w:p w14:paraId="709A8022" w14:textId="77777777" w:rsidR="009E443D" w:rsidRPr="003064EF" w:rsidRDefault="009E443D" w:rsidP="009E443D">
      <w:pPr>
        <w:pStyle w:val="BTEMEASMCA"/>
      </w:pPr>
      <w:r w:rsidRPr="003064EF">
        <w:t xml:space="preserve">Yra duomenų, kad hemofilija sergantiems pacientams, kurių ŽIV testas teigiamas, vartojantiems zidovudiną kartu su ibuprofenu, padidėja hematomų ir kraujo išsiliejimo į sąnarinę ertmę pavojus. </w:t>
      </w:r>
    </w:p>
    <w:p w14:paraId="7232903C" w14:textId="77777777" w:rsidR="009E443D" w:rsidRPr="003064EF" w:rsidRDefault="009E443D" w:rsidP="009E443D">
      <w:pPr>
        <w:textAlignment w:val="top"/>
        <w:rPr>
          <w:rFonts w:ascii="Times New Roman" w:hAnsi="Times New Roman"/>
          <w:i/>
          <w:noProof/>
          <w:sz w:val="22"/>
          <w:szCs w:val="22"/>
        </w:rPr>
      </w:pPr>
      <w:r w:rsidRPr="003064EF">
        <w:rPr>
          <w:rFonts w:ascii="Times New Roman" w:hAnsi="Times New Roman"/>
          <w:color w:val="000000"/>
          <w:sz w:val="22"/>
          <w:szCs w:val="22"/>
          <w:lang w:eastAsia="lt-LT"/>
        </w:rPr>
        <w:br/>
      </w:r>
      <w:r w:rsidRPr="003064EF">
        <w:rPr>
          <w:rFonts w:ascii="Times New Roman" w:hAnsi="Times New Roman"/>
          <w:i/>
          <w:noProof/>
          <w:sz w:val="22"/>
          <w:szCs w:val="22"/>
        </w:rPr>
        <w:t>Probenecidas ir sulfinpirazonas</w:t>
      </w:r>
    </w:p>
    <w:p w14:paraId="18D43F9E" w14:textId="77777777" w:rsidR="009E443D" w:rsidRPr="003064EF" w:rsidRDefault="009E443D" w:rsidP="009E443D">
      <w:pPr>
        <w:textAlignment w:val="top"/>
        <w:rPr>
          <w:rFonts w:ascii="Times New Roman" w:hAnsi="Times New Roman"/>
          <w:noProof/>
          <w:sz w:val="22"/>
          <w:szCs w:val="22"/>
        </w:rPr>
      </w:pPr>
      <w:r w:rsidRPr="003064EF">
        <w:rPr>
          <w:rFonts w:ascii="Times New Roman" w:hAnsi="Times New Roman"/>
          <w:noProof/>
          <w:sz w:val="22"/>
          <w:szCs w:val="22"/>
        </w:rPr>
        <w:t>Vaistiniai preparatai, kurių sudėtyje yra probenecido ar sulfinpirazono gali lėtinti ibuprofeno šalinimą.</w:t>
      </w:r>
    </w:p>
    <w:p w14:paraId="21994094" w14:textId="77777777" w:rsidR="009E443D" w:rsidRPr="003064EF" w:rsidRDefault="009E443D" w:rsidP="009E443D">
      <w:pPr>
        <w:rPr>
          <w:rFonts w:ascii="Times New Roman" w:hAnsi="Times New Roman"/>
          <w:b/>
          <w:iCs/>
          <w:sz w:val="22"/>
          <w:szCs w:val="22"/>
        </w:rPr>
      </w:pPr>
    </w:p>
    <w:p w14:paraId="0F4F3FBE" w14:textId="073B5328" w:rsidR="009E443D" w:rsidRPr="003064EF" w:rsidRDefault="009E443D" w:rsidP="009E443D">
      <w:pPr>
        <w:pStyle w:val="PI-2EMEASMCA"/>
      </w:pPr>
      <w:bookmarkStart w:id="18" w:name="_Toc129243107"/>
      <w:bookmarkStart w:id="19" w:name="_Toc129243232"/>
      <w:r w:rsidRPr="003064EF">
        <w:t>4.6</w:t>
      </w:r>
      <w:r w:rsidRPr="003064EF">
        <w:tab/>
      </w:r>
      <w:r w:rsidR="006C58DC">
        <w:t>Vaisingumas, n</w:t>
      </w:r>
      <w:r w:rsidRPr="003064EF">
        <w:t>ėštumo ir žindymo laikotarpis</w:t>
      </w:r>
      <w:bookmarkEnd w:id="18"/>
      <w:bookmarkEnd w:id="19"/>
    </w:p>
    <w:p w14:paraId="6E4D048F" w14:textId="77777777" w:rsidR="009E443D" w:rsidRPr="003064EF" w:rsidRDefault="009E443D" w:rsidP="009E443D">
      <w:pPr>
        <w:rPr>
          <w:rFonts w:ascii="Times New Roman" w:hAnsi="Times New Roman"/>
          <w:sz w:val="22"/>
          <w:szCs w:val="22"/>
        </w:rPr>
      </w:pPr>
    </w:p>
    <w:p w14:paraId="1BB4C60E" w14:textId="77777777" w:rsidR="009E443D" w:rsidRPr="003064EF" w:rsidRDefault="009E443D" w:rsidP="009E443D">
      <w:pPr>
        <w:tabs>
          <w:tab w:val="left" w:pos="540"/>
        </w:tabs>
        <w:rPr>
          <w:rFonts w:ascii="Times New Roman" w:hAnsi="Times New Roman"/>
          <w:noProof/>
          <w:sz w:val="22"/>
          <w:szCs w:val="22"/>
        </w:rPr>
      </w:pPr>
      <w:r w:rsidRPr="003064EF">
        <w:rPr>
          <w:rFonts w:ascii="Times New Roman" w:hAnsi="Times New Roman"/>
          <w:i/>
          <w:noProof/>
          <w:sz w:val="22"/>
          <w:szCs w:val="22"/>
        </w:rPr>
        <w:t>Nėštumas</w:t>
      </w:r>
      <w:r w:rsidRPr="003064EF">
        <w:rPr>
          <w:rFonts w:ascii="Times New Roman" w:hAnsi="Times New Roman"/>
          <w:i/>
          <w:noProof/>
          <w:sz w:val="22"/>
          <w:szCs w:val="22"/>
        </w:rPr>
        <w:br/>
      </w:r>
      <w:r w:rsidRPr="003064EF">
        <w:rPr>
          <w:rFonts w:ascii="Times New Roman" w:hAnsi="Times New Roman"/>
          <w:noProof/>
          <w:sz w:val="22"/>
          <w:szCs w:val="22"/>
        </w:rPr>
        <w:t>Prostaglandinų sintezės slopinimas gali pakenkti nėštumui ir (arba) embriono ar vaisiaus vystymuisi. Epidemiologinių tyrimų duomenys rodo padidėjusią persileidimų riziką ir širdies apsigimimų ir virškinimo sutrikimus pavartojus prostaglandinų sintezės inhibitorių ankstyvuoju nėštumo laikotarpiu. Yra manoma, kad rizika didėja priklausomai nuo dozės ir gydymo trukmės.</w:t>
      </w:r>
      <w:r w:rsidRPr="003064EF">
        <w:rPr>
          <w:rFonts w:ascii="Times New Roman" w:hAnsi="Times New Roman"/>
          <w:noProof/>
          <w:sz w:val="22"/>
          <w:szCs w:val="22"/>
        </w:rPr>
        <w:br/>
      </w:r>
      <w:r w:rsidRPr="003064EF">
        <w:rPr>
          <w:rFonts w:ascii="Times New Roman" w:hAnsi="Times New Roman"/>
          <w:noProof/>
          <w:sz w:val="22"/>
          <w:szCs w:val="22"/>
        </w:rPr>
        <w:br/>
        <w:t>Tyrimais su gyvūnais, buvo įrodyta, kad prostaglandinų sintezės inhibitorių vartojimas, padidina iki ir po implantacijos embriono ir vaisiaus žuvimą. Be to buvo pranešta, kad padažnėjo įvairių apsigimimų, įskaitant širdies ir kraujagyslių, gyvūnams, vartojusiems prostaglandinų sintezės inhibitorius organogenezės laikotarpiu.</w:t>
      </w:r>
      <w:r w:rsidRPr="003064EF">
        <w:rPr>
          <w:rFonts w:ascii="Times New Roman" w:hAnsi="Times New Roman"/>
          <w:noProof/>
          <w:sz w:val="22"/>
          <w:szCs w:val="22"/>
        </w:rPr>
        <w:br/>
      </w:r>
      <w:r w:rsidRPr="003064EF">
        <w:rPr>
          <w:rFonts w:ascii="Times New Roman" w:hAnsi="Times New Roman"/>
          <w:noProof/>
          <w:sz w:val="22"/>
          <w:szCs w:val="22"/>
        </w:rPr>
        <w:br/>
        <w:t>Per pirmą ir antrą nėštumo trimestrą, ibuprofeno vartoti negalima, išskyrus neabejotinai būtinus atvejus. Jei ibuprofeno vartoja moteris, bandanti pastoti, ar per pirmąjį ir antrąjį nėštumo trimestrą, dozė turi būti kiek įmanoma mažesnė ir gydymo trukmė kiek įmanoma trumpesnė.</w:t>
      </w:r>
      <w:r w:rsidRPr="003064EF">
        <w:rPr>
          <w:rFonts w:ascii="Times New Roman" w:hAnsi="Times New Roman"/>
          <w:noProof/>
          <w:sz w:val="22"/>
          <w:szCs w:val="22"/>
        </w:rPr>
        <w:br/>
      </w:r>
      <w:r w:rsidRPr="003064EF">
        <w:rPr>
          <w:rFonts w:ascii="Times New Roman" w:hAnsi="Times New Roman"/>
          <w:noProof/>
          <w:sz w:val="22"/>
          <w:szCs w:val="22"/>
        </w:rPr>
        <w:br/>
        <w:t>Per trečiąjį nėštumo trimestrą, visi prostaglandinų sintezės inhibitoriai gali sukelti vaisiui:</w:t>
      </w:r>
      <w:r w:rsidRPr="003064EF">
        <w:rPr>
          <w:rFonts w:ascii="Times New Roman" w:hAnsi="Times New Roman"/>
          <w:color w:val="000000"/>
          <w:sz w:val="22"/>
          <w:szCs w:val="22"/>
          <w:lang w:eastAsia="lt-LT"/>
        </w:rPr>
        <w:br/>
        <w:t>- toksinį poveikį širdžiai ir plaučiams (priešlaikinį arterinio latako užakimą ir plautinę hipertenziją);</w:t>
      </w:r>
      <w:r w:rsidRPr="003064EF">
        <w:rPr>
          <w:rFonts w:ascii="Times New Roman" w:hAnsi="Times New Roman"/>
          <w:color w:val="000000"/>
          <w:sz w:val="22"/>
          <w:szCs w:val="22"/>
          <w:lang w:eastAsia="lt-LT"/>
        </w:rPr>
        <w:br/>
        <w:t>- inkstų funkcijos sutrikimą, kuris gali progresuoti iki inkstų funkcijos nepakankamumo pasireiškiančio hidramnionu;</w:t>
      </w:r>
    </w:p>
    <w:p w14:paraId="011ED457" w14:textId="77777777" w:rsidR="009E443D" w:rsidRPr="003064EF" w:rsidRDefault="009E443D" w:rsidP="009E443D">
      <w:pPr>
        <w:tabs>
          <w:tab w:val="left" w:pos="540"/>
        </w:tabs>
        <w:rPr>
          <w:rFonts w:ascii="Times New Roman" w:hAnsi="Times New Roman"/>
          <w:sz w:val="22"/>
          <w:szCs w:val="22"/>
        </w:rPr>
      </w:pPr>
      <w:r w:rsidRPr="003064EF">
        <w:rPr>
          <w:rFonts w:ascii="Times New Roman" w:hAnsi="Times New Roman"/>
          <w:color w:val="000000"/>
          <w:sz w:val="22"/>
          <w:szCs w:val="22"/>
          <w:lang w:eastAsia="lt-LT"/>
        </w:rPr>
        <w:t>V</w:t>
      </w:r>
      <w:r w:rsidRPr="003064EF">
        <w:rPr>
          <w:rFonts w:ascii="Times New Roman" w:hAnsi="Times New Roman"/>
          <w:sz w:val="22"/>
          <w:szCs w:val="22"/>
        </w:rPr>
        <w:t>artojami nėštumo pabaigoje, motinai ir naujagimiui:</w:t>
      </w:r>
    </w:p>
    <w:p w14:paraId="16C4CB80" w14:textId="77777777" w:rsidR="009E443D" w:rsidRPr="003064EF" w:rsidRDefault="009E443D" w:rsidP="009E443D">
      <w:pPr>
        <w:tabs>
          <w:tab w:val="left" w:pos="540"/>
          <w:tab w:val="left" w:pos="567"/>
        </w:tabs>
        <w:rPr>
          <w:rFonts w:ascii="Times New Roman" w:hAnsi="Times New Roman"/>
          <w:sz w:val="22"/>
          <w:szCs w:val="22"/>
        </w:rPr>
      </w:pPr>
      <w:r w:rsidRPr="003064EF">
        <w:rPr>
          <w:rFonts w:ascii="Times New Roman" w:hAnsi="Times New Roman"/>
          <w:sz w:val="22"/>
          <w:szCs w:val="22"/>
        </w:rPr>
        <w:t>- net mažos dozės gali ilginti kraujavimo laiką ir slopinti kraujo krešėjimą;</w:t>
      </w:r>
    </w:p>
    <w:p w14:paraId="16BFA254" w14:textId="77777777" w:rsidR="009E443D" w:rsidRPr="003064EF" w:rsidRDefault="009E443D" w:rsidP="009E443D">
      <w:pPr>
        <w:textAlignment w:val="top"/>
        <w:rPr>
          <w:rFonts w:ascii="Times New Roman" w:hAnsi="Times New Roman"/>
          <w:color w:val="000000"/>
          <w:sz w:val="22"/>
          <w:szCs w:val="22"/>
          <w:lang w:eastAsia="lt-LT"/>
        </w:rPr>
      </w:pPr>
      <w:r w:rsidRPr="003064EF">
        <w:rPr>
          <w:rFonts w:ascii="Times New Roman" w:hAnsi="Times New Roman"/>
          <w:sz w:val="22"/>
          <w:szCs w:val="22"/>
        </w:rPr>
        <w:t>- slopinti gimdos susitraukimus, vėlindami ir ilgindami gimdymą.</w:t>
      </w:r>
    </w:p>
    <w:p w14:paraId="50C331AA" w14:textId="09F1D8F0" w:rsidR="009E443D" w:rsidRPr="003064EF" w:rsidRDefault="009E443D" w:rsidP="009E443D">
      <w:pPr>
        <w:pStyle w:val="BTEMEASMCA"/>
        <w:rPr>
          <w:color w:val="888888"/>
          <w:lang w:eastAsia="lt-LT"/>
        </w:rPr>
      </w:pPr>
      <w:r w:rsidRPr="003064EF">
        <w:rPr>
          <w:color w:val="000000"/>
          <w:lang w:eastAsia="lt-LT"/>
        </w:rPr>
        <w:t>Todėl, ibuprofeno per trečiąjį nėštumo trimestrą vartoti draudžiama.</w:t>
      </w:r>
      <w:r w:rsidRPr="003064EF">
        <w:rPr>
          <w:color w:val="000000"/>
          <w:lang w:eastAsia="lt-LT"/>
        </w:rPr>
        <w:br/>
      </w:r>
      <w:r w:rsidRPr="003064EF">
        <w:rPr>
          <w:color w:val="000000"/>
          <w:lang w:eastAsia="lt-LT"/>
        </w:rPr>
        <w:br/>
      </w:r>
      <w:r w:rsidRPr="003064EF">
        <w:rPr>
          <w:i/>
          <w:color w:val="000000"/>
          <w:lang w:eastAsia="lt-LT"/>
        </w:rPr>
        <w:t>Žindym</w:t>
      </w:r>
      <w:r w:rsidR="006C58DC">
        <w:rPr>
          <w:i/>
          <w:color w:val="000000"/>
          <w:lang w:eastAsia="lt-LT"/>
        </w:rPr>
        <w:t>as</w:t>
      </w:r>
      <w:r w:rsidRPr="003064EF">
        <w:rPr>
          <w:color w:val="000000"/>
          <w:lang w:eastAsia="lt-LT"/>
        </w:rPr>
        <w:br/>
        <w:t>Nedideli kiekiai ibuprofeno ir jo metabolitų patenka į motinos pieną. Pranešimų apie nepageidaujamą poveikį kūdikiui nėra gauta, todėl trumpalaikio gydymo metu žindymo nutraukti nėra būtina. Jei ibuprofeno skiriama ilgesniam laikui ar didesnės dozės, turi būti nuspręsta žindymą nutraukti kuo anksčiau.</w:t>
      </w:r>
      <w:r w:rsidRPr="003064EF">
        <w:rPr>
          <w:color w:val="000000"/>
          <w:lang w:eastAsia="lt-LT"/>
        </w:rPr>
        <w:br/>
      </w:r>
      <w:r w:rsidRPr="003064EF">
        <w:rPr>
          <w:color w:val="000000"/>
          <w:lang w:eastAsia="lt-LT"/>
        </w:rPr>
        <w:br/>
      </w:r>
      <w:r w:rsidRPr="003064EF">
        <w:rPr>
          <w:i/>
          <w:color w:val="000000"/>
          <w:lang w:eastAsia="lt-LT"/>
        </w:rPr>
        <w:t>Vaisingumas</w:t>
      </w:r>
      <w:r w:rsidRPr="003064EF">
        <w:rPr>
          <w:i/>
          <w:color w:val="000000"/>
          <w:lang w:eastAsia="lt-LT"/>
        </w:rPr>
        <w:br/>
      </w:r>
      <w:r w:rsidRPr="003064EF">
        <w:rPr>
          <w:color w:val="000000"/>
          <w:lang w:eastAsia="lt-LT"/>
        </w:rPr>
        <w:t>Yra įrodymų, kad vaistiniai preparatai, kurie slopina ciklooksigenazės ir prostaglandinų sintezę, dėl poveikio ovuliacijai gali sukelti moterų nevaisingumą,. Procesas grįžtamas nutraukus gydymą.</w:t>
      </w:r>
    </w:p>
    <w:p w14:paraId="6B553157" w14:textId="77777777" w:rsidR="009E443D" w:rsidRPr="003064EF" w:rsidRDefault="009E443D" w:rsidP="009E443D">
      <w:pPr>
        <w:rPr>
          <w:rFonts w:ascii="Times New Roman" w:hAnsi="Times New Roman"/>
          <w:sz w:val="22"/>
          <w:szCs w:val="22"/>
        </w:rPr>
      </w:pPr>
    </w:p>
    <w:p w14:paraId="3E52D263" w14:textId="77777777" w:rsidR="009E443D" w:rsidRPr="003064EF" w:rsidRDefault="009E443D" w:rsidP="009E443D">
      <w:pPr>
        <w:pStyle w:val="PI-2EMEASMCA"/>
        <w:numPr>
          <w:ilvl w:val="1"/>
          <w:numId w:val="2"/>
        </w:numPr>
      </w:pPr>
      <w:bookmarkStart w:id="20" w:name="_Toc129243108"/>
      <w:bookmarkStart w:id="21" w:name="_Toc129243233"/>
      <w:r w:rsidRPr="003064EF">
        <w:t>Poveikis gebėjimui vairuoti ir valdyti mechanizmus</w:t>
      </w:r>
      <w:bookmarkEnd w:id="20"/>
      <w:bookmarkEnd w:id="21"/>
    </w:p>
    <w:p w14:paraId="0A5DFC81" w14:textId="77777777" w:rsidR="009E443D" w:rsidRPr="003064EF" w:rsidRDefault="009E443D" w:rsidP="009E443D">
      <w:pPr>
        <w:pStyle w:val="PI-2EMEASMCA"/>
        <w:ind w:left="0" w:firstLine="0"/>
      </w:pPr>
    </w:p>
    <w:p w14:paraId="52ACA0DA" w14:textId="77777777" w:rsidR="009E443D" w:rsidRPr="003064EF" w:rsidRDefault="009E443D" w:rsidP="009E443D">
      <w:pPr>
        <w:pStyle w:val="Komentarotekstas"/>
        <w:rPr>
          <w:rFonts w:ascii="Times New Roman" w:hAnsi="Times New Roman"/>
          <w:sz w:val="22"/>
          <w:szCs w:val="22"/>
        </w:rPr>
      </w:pPr>
      <w:r w:rsidRPr="003064EF">
        <w:rPr>
          <w:rFonts w:ascii="Times New Roman" w:hAnsi="Times New Roman"/>
          <w:noProof/>
          <w:sz w:val="22"/>
          <w:szCs w:val="22"/>
        </w:rPr>
        <w:t xml:space="preserve">ibudolor gebėjimo vairuoti ir valdyti mechanizmus neveikia arba veikia nereikšmingai. Tačiau, </w:t>
      </w:r>
      <w:r w:rsidRPr="003064EF">
        <w:rPr>
          <w:rFonts w:ascii="Times New Roman" w:hAnsi="Times New Roman"/>
          <w:sz w:val="22"/>
          <w:szCs w:val="22"/>
        </w:rPr>
        <w:t xml:space="preserve">vartojamas didelėmis dozėmis, jis gali sukelti centrinės nervų sistemos nepageidaujamų poveikių, tokių kaip nuovargis ir galvos svaigimas, todėl pavieniais atvejais gali sutrikti gebėjimas vairuoti automobilį ir valdyti mechanizmus. Jei tuo pačiu metu vartojamas alkoholis šis poveikis gali sustiprėti. </w:t>
      </w:r>
    </w:p>
    <w:p w14:paraId="43A3A9AE" w14:textId="77777777" w:rsidR="009E443D" w:rsidRPr="003064EF" w:rsidRDefault="009E443D" w:rsidP="009E443D">
      <w:pPr>
        <w:rPr>
          <w:rFonts w:ascii="Times New Roman" w:hAnsi="Times New Roman"/>
          <w:b/>
          <w:iCs/>
          <w:sz w:val="22"/>
          <w:szCs w:val="22"/>
        </w:rPr>
      </w:pPr>
    </w:p>
    <w:p w14:paraId="78B153EC" w14:textId="77777777" w:rsidR="009E443D" w:rsidRPr="003064EF" w:rsidRDefault="009E443D" w:rsidP="009E443D">
      <w:pPr>
        <w:rPr>
          <w:rFonts w:ascii="Times New Roman" w:hAnsi="Times New Roman"/>
          <w:b/>
          <w:sz w:val="22"/>
          <w:szCs w:val="22"/>
        </w:rPr>
      </w:pPr>
      <w:bookmarkStart w:id="22" w:name="_Toc129243109"/>
      <w:bookmarkStart w:id="23" w:name="_Toc129243234"/>
      <w:r w:rsidRPr="003064EF">
        <w:rPr>
          <w:rFonts w:ascii="Times New Roman" w:hAnsi="Times New Roman"/>
          <w:b/>
          <w:sz w:val="22"/>
          <w:szCs w:val="22"/>
        </w:rPr>
        <w:t>4.8    Nepageidaujamas poveikis</w:t>
      </w:r>
      <w:bookmarkEnd w:id="22"/>
      <w:bookmarkEnd w:id="23"/>
    </w:p>
    <w:p w14:paraId="45ED6B29" w14:textId="77777777" w:rsidR="009E443D" w:rsidRPr="003064EF" w:rsidRDefault="009E443D" w:rsidP="009E443D">
      <w:pPr>
        <w:rPr>
          <w:rFonts w:ascii="Times New Roman" w:hAnsi="Times New Roman"/>
          <w:sz w:val="22"/>
          <w:szCs w:val="22"/>
        </w:rPr>
      </w:pPr>
    </w:p>
    <w:p w14:paraId="4034E96C"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Nepageidaujamo poveikio dažnis apibūdinamas taip: labai dažnas (</w:t>
      </w:r>
      <w:r w:rsidRPr="003064EF">
        <w:rPr>
          <w:rFonts w:ascii="Times New Roman" w:hAnsi="Times New Roman"/>
          <w:sz w:val="22"/>
          <w:szCs w:val="22"/>
          <w:u w:val="single"/>
        </w:rPr>
        <w:t>&gt;</w:t>
      </w:r>
      <w:r w:rsidRPr="003064EF">
        <w:rPr>
          <w:rFonts w:ascii="Times New Roman" w:hAnsi="Times New Roman"/>
          <w:sz w:val="22"/>
          <w:szCs w:val="22"/>
        </w:rPr>
        <w:t xml:space="preserve"> 1/10), dažnas (nuo </w:t>
      </w:r>
      <w:r w:rsidRPr="003064EF">
        <w:rPr>
          <w:rFonts w:ascii="Times New Roman" w:hAnsi="Times New Roman"/>
          <w:sz w:val="22"/>
          <w:szCs w:val="22"/>
          <w:u w:val="single"/>
        </w:rPr>
        <w:t xml:space="preserve">&gt; </w:t>
      </w:r>
      <w:r w:rsidRPr="003064EF">
        <w:rPr>
          <w:rFonts w:ascii="Times New Roman" w:hAnsi="Times New Roman"/>
          <w:sz w:val="22"/>
          <w:szCs w:val="22"/>
        </w:rPr>
        <w:t>1 / 100 iki &lt; 1/10), nedažnas (</w:t>
      </w:r>
      <w:r w:rsidRPr="003064EF">
        <w:rPr>
          <w:rFonts w:ascii="Times New Roman" w:hAnsi="Times New Roman"/>
          <w:sz w:val="22"/>
          <w:szCs w:val="22"/>
          <w:u w:val="single"/>
        </w:rPr>
        <w:t>&gt;</w:t>
      </w:r>
      <w:r w:rsidRPr="003064EF">
        <w:rPr>
          <w:rFonts w:ascii="Times New Roman" w:hAnsi="Times New Roman"/>
          <w:sz w:val="22"/>
          <w:szCs w:val="22"/>
        </w:rPr>
        <w:t xml:space="preserve"> 1/1 000 iki &lt; 1/100), retas (</w:t>
      </w:r>
      <w:r w:rsidRPr="003064EF">
        <w:rPr>
          <w:rFonts w:ascii="Times New Roman" w:hAnsi="Times New Roman"/>
          <w:sz w:val="22"/>
          <w:szCs w:val="22"/>
          <w:u w:val="single"/>
        </w:rPr>
        <w:t>&gt;</w:t>
      </w:r>
      <w:r w:rsidRPr="003064EF">
        <w:rPr>
          <w:rFonts w:ascii="Times New Roman" w:hAnsi="Times New Roman"/>
          <w:sz w:val="22"/>
          <w:szCs w:val="22"/>
        </w:rPr>
        <w:t xml:space="preserve"> 1/10 000 iki &lt; 1/1 000), labai retas (&lt; 1/10 000) ir nežinomas (negali būti apskaičiuotas pagal turimus duomenis).</w:t>
      </w:r>
    </w:p>
    <w:p w14:paraId="48EBB2CB" w14:textId="77777777" w:rsidR="009E443D" w:rsidRPr="003064EF" w:rsidRDefault="009E443D" w:rsidP="009E443D">
      <w:pPr>
        <w:tabs>
          <w:tab w:val="left" w:pos="708"/>
        </w:tabs>
        <w:jc w:val="both"/>
        <w:rPr>
          <w:rStyle w:val="Kommentartext-mg"/>
          <w:rFonts w:ascii="Times New Roman" w:hAnsi="Times New Roman"/>
          <w:sz w:val="22"/>
          <w:szCs w:val="22"/>
        </w:rPr>
      </w:pPr>
    </w:p>
    <w:p w14:paraId="1536F86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Toliau pateikiamas nepageidaujamų poveikių sąrašas apima visus nepageidaujamus reiškinius, kurie pasireiškė gydant ibuprofenu, net tuos, kurie pasireiškė ilgalaikio reumato gydymo didelėmis dozėmis metu. Pranešimai, kurių nepageidaujamo poveikio dažnis yra mažesnis nei labai retų pranešimų, yra susiję </w:t>
      </w:r>
      <w:r w:rsidRPr="003064EF">
        <w:rPr>
          <w:rFonts w:ascii="Times New Roman" w:hAnsi="Times New Roman"/>
          <w:sz w:val="22"/>
          <w:szCs w:val="22"/>
        </w:rPr>
        <w:lastRenderedPageBreak/>
        <w:t>su trumpalaikiu vartojimu neviršijant didžiausios 1200 mg ibuprofeno paros dozės (kas atitinka 6 ibudolor plėvele dengtas tabletes).</w:t>
      </w:r>
      <w:r w:rsidRPr="003064EF">
        <w:rPr>
          <w:rFonts w:ascii="Times New Roman" w:hAnsi="Times New Roman"/>
          <w:sz w:val="22"/>
          <w:szCs w:val="22"/>
        </w:rPr>
        <w:br/>
      </w:r>
      <w:r w:rsidRPr="003064EF">
        <w:rPr>
          <w:rFonts w:ascii="Times New Roman" w:hAnsi="Times New Roman"/>
          <w:sz w:val="22"/>
          <w:szCs w:val="22"/>
        </w:rPr>
        <w:br/>
        <w:t>Nepageidaujamas poveikis paprastai priklauso nuo dozės ir skiriasi kiekvienam pacientui.</w:t>
      </w:r>
      <w:r w:rsidRPr="003064EF">
        <w:rPr>
          <w:rFonts w:ascii="Times New Roman" w:hAnsi="Times New Roman"/>
          <w:sz w:val="22"/>
          <w:szCs w:val="22"/>
        </w:rPr>
        <w:br/>
      </w:r>
      <w:r w:rsidRPr="003064EF">
        <w:rPr>
          <w:rFonts w:ascii="Times New Roman" w:hAnsi="Times New Roman"/>
          <w:sz w:val="22"/>
          <w:szCs w:val="22"/>
        </w:rPr>
        <w:br/>
        <w:t>Dažniausiai nepageidaujamų reiškinių atsiranda virškinamajame trakte: pepsinės opos, virškinimo trakto prakiurimas arba kraujavimas iš virškinimo trakto, kurie gali būti mirtini, ypač senyviems žmonėms (žr. 4.4 skyrių). Pavartojus vaistinį preparatą buvo pranešimų apie pykinimą, vėmimą, viduriavimą, vidurių pūtimą, vidurių užkietėjimą, dispepsiją, pilvo skausmą, kraujavimą iš virškinimo trakto, vėmimą krauju, opinį stomatitą, kolito paūmėjimą ir Krono ligą (žr. 4.4 skyrių). Rečiau pasitaikė gastritas.</w:t>
      </w:r>
      <w:r w:rsidRPr="003064EF">
        <w:rPr>
          <w:rStyle w:val="Antrat3Diagrama"/>
          <w:color w:val="000000"/>
          <w:sz w:val="22"/>
          <w:szCs w:val="22"/>
          <w:u w:val="none"/>
        </w:rPr>
        <w:t xml:space="preserve"> </w:t>
      </w:r>
      <w:r w:rsidRPr="003064EF">
        <w:rPr>
          <w:rFonts w:ascii="Times New Roman" w:hAnsi="Times New Roman"/>
          <w:sz w:val="22"/>
          <w:szCs w:val="22"/>
        </w:rPr>
        <w:t>Virškinimo trakto kraujavimo rizika priklauso nuo dozės ir naudojimo trukmės.</w:t>
      </w:r>
      <w:r w:rsidRPr="003064EF">
        <w:rPr>
          <w:rFonts w:ascii="Times New Roman" w:hAnsi="Times New Roman"/>
          <w:color w:val="000000"/>
          <w:sz w:val="22"/>
          <w:szCs w:val="22"/>
        </w:rPr>
        <w:br/>
      </w:r>
      <w:r w:rsidRPr="003064EF">
        <w:rPr>
          <w:rFonts w:ascii="Times New Roman" w:hAnsi="Times New Roman"/>
          <w:sz w:val="22"/>
          <w:szCs w:val="22"/>
        </w:rPr>
        <w:br/>
        <w:t>Pastebėta, kad vartojant NVNU gali pasireikšti edema, padidėjęs kraujospūdis ir širdies nepakankamumas.</w:t>
      </w:r>
    </w:p>
    <w:p w14:paraId="78E54FE7" w14:textId="77777777" w:rsidR="00590D0C" w:rsidRDefault="00590D0C" w:rsidP="009E443D">
      <w:pPr>
        <w:rPr>
          <w:rFonts w:ascii="Times New Roman" w:hAnsi="Times New Roman"/>
          <w:sz w:val="22"/>
          <w:szCs w:val="22"/>
        </w:rPr>
      </w:pPr>
    </w:p>
    <w:p w14:paraId="103736C0" w14:textId="77777777" w:rsidR="00590D0C" w:rsidRDefault="00590D0C" w:rsidP="00590D0C">
      <w:pPr>
        <w:rPr>
          <w:rFonts w:ascii="Times New Roman" w:hAnsi="Times New Roman"/>
          <w:sz w:val="22"/>
          <w:szCs w:val="22"/>
        </w:rPr>
      </w:pPr>
      <w:r w:rsidRPr="009B7D8F">
        <w:rPr>
          <w:rFonts w:ascii="Times New Roman" w:hAnsi="Times New Roman"/>
          <w:sz w:val="22"/>
          <w:szCs w:val="22"/>
        </w:rPr>
        <w:t>Klinikiniais tyrimais nustatyta, kad ibuprofeno vartojimas, ypač didelėmis dozėmis (2400 mg per parą), gali būti susijęs su nedideliu arterijų trombozės reiškinių (pvz., miokardo infarkto arba insulto) rizikos padidėjimu (žr. 4.4 skyrių).</w:t>
      </w:r>
    </w:p>
    <w:p w14:paraId="313C1188"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br/>
        <w:t>Klinikiniai tyrimai ir epidemiologiniai duomenys rodo, kad ibuprofeno vartojimas, ypač didelėmis dozėmis (2400 mg per parą) ir ilgą laiką, gali būti susijęs su nedideliu arterijų trombozės reiškinių (pvz., miokardo infarkto arba insulto) rizikos padidėjimu (žr. 4.4 skyrių)..</w:t>
      </w:r>
    </w:p>
    <w:p w14:paraId="68796792" w14:textId="77777777" w:rsidR="009E443D" w:rsidRPr="003064EF" w:rsidRDefault="009E443D" w:rsidP="009E443D">
      <w:pPr>
        <w:rPr>
          <w:rFonts w:ascii="Times New Roman" w:hAnsi="Times New Roman"/>
          <w:sz w:val="22"/>
          <w:szCs w:val="22"/>
        </w:rPr>
      </w:pPr>
    </w:p>
    <w:p w14:paraId="14872BBA" w14:textId="120D3CCA" w:rsidR="009E443D" w:rsidRPr="003064EF" w:rsidRDefault="009E443D" w:rsidP="009E443D">
      <w:pPr>
        <w:rPr>
          <w:rFonts w:ascii="Times New Roman" w:hAnsi="Times New Roman"/>
          <w:sz w:val="22"/>
          <w:szCs w:val="22"/>
        </w:rPr>
      </w:pPr>
      <w:r w:rsidRPr="003064EF">
        <w:rPr>
          <w:rFonts w:ascii="Times New Roman" w:hAnsi="Times New Roman"/>
          <w:i/>
          <w:sz w:val="22"/>
          <w:szCs w:val="22"/>
        </w:rPr>
        <w:t>Širdies sutrikimai</w:t>
      </w:r>
      <w:r w:rsidRPr="003064EF">
        <w:rPr>
          <w:rFonts w:ascii="Times New Roman" w:hAnsi="Times New Roman"/>
          <w:i/>
          <w:sz w:val="22"/>
          <w:szCs w:val="22"/>
        </w:rPr>
        <w:br/>
      </w:r>
      <w:r w:rsidRPr="003064EF">
        <w:rPr>
          <w:rFonts w:ascii="Times New Roman" w:hAnsi="Times New Roman"/>
          <w:sz w:val="22"/>
          <w:szCs w:val="22"/>
        </w:rPr>
        <w:t xml:space="preserve">Labai </w:t>
      </w:r>
      <w:r w:rsidR="00C401B9" w:rsidRPr="003064EF">
        <w:rPr>
          <w:rFonts w:ascii="Times New Roman" w:hAnsi="Times New Roman"/>
          <w:sz w:val="22"/>
          <w:szCs w:val="22"/>
        </w:rPr>
        <w:t>ret</w:t>
      </w:r>
      <w:r w:rsidR="00C401B9">
        <w:rPr>
          <w:rFonts w:ascii="Times New Roman" w:hAnsi="Times New Roman"/>
          <w:sz w:val="22"/>
          <w:szCs w:val="22"/>
        </w:rPr>
        <w:t>as</w:t>
      </w:r>
      <w:r w:rsidRPr="003064EF">
        <w:rPr>
          <w:rFonts w:ascii="Times New Roman" w:hAnsi="Times New Roman"/>
          <w:sz w:val="22"/>
          <w:szCs w:val="22"/>
        </w:rPr>
        <w:t>: palpitacija, edema, širdies nepakankamumas, širdies priepuolis.</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Kraujo ir limfinės sistemos sutrikimai</w:t>
      </w:r>
      <w:r w:rsidRPr="003064EF">
        <w:rPr>
          <w:rFonts w:ascii="Times New Roman" w:hAnsi="Times New Roman"/>
          <w:i/>
          <w:sz w:val="22"/>
          <w:szCs w:val="22"/>
        </w:rPr>
        <w:br/>
      </w:r>
      <w:r w:rsidRPr="003064EF">
        <w:rPr>
          <w:rFonts w:ascii="Times New Roman" w:hAnsi="Times New Roman"/>
          <w:sz w:val="22"/>
          <w:szCs w:val="22"/>
        </w:rPr>
        <w:t>Labai ret</w:t>
      </w:r>
      <w:r w:rsidR="00C401B9">
        <w:rPr>
          <w:rFonts w:ascii="Times New Roman" w:hAnsi="Times New Roman"/>
          <w:sz w:val="22"/>
          <w:szCs w:val="22"/>
        </w:rPr>
        <w:t>as</w:t>
      </w:r>
      <w:r w:rsidRPr="003064EF">
        <w:rPr>
          <w:rFonts w:ascii="Times New Roman" w:hAnsi="Times New Roman"/>
          <w:sz w:val="22"/>
          <w:szCs w:val="22"/>
        </w:rPr>
        <w:t>: sutrikusi kraujodara (anemija, leukopenija, trombocitopenija, pancitopenija, agranulocitozė), kurios pirmieji požymiai yra karščiavimas, gerklės skausmas, burnos gleivinės opos, į gripą panašūs simptomai, sunkus išsekimas, kraujavimas iš nosies ir odos.</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Nervų sistemos sutrikimai</w:t>
      </w:r>
      <w:r w:rsidRPr="003064EF">
        <w:rPr>
          <w:rFonts w:ascii="Times New Roman" w:hAnsi="Times New Roman"/>
          <w:i/>
          <w:sz w:val="22"/>
          <w:szCs w:val="22"/>
        </w:rPr>
        <w:br/>
      </w:r>
      <w:r w:rsidRPr="003064EF">
        <w:rPr>
          <w:rFonts w:ascii="Times New Roman" w:hAnsi="Times New Roman"/>
          <w:sz w:val="22"/>
          <w:szCs w:val="22"/>
        </w:rPr>
        <w:t>Dažn</w:t>
      </w:r>
      <w:r w:rsidR="00C401B9">
        <w:rPr>
          <w:rFonts w:ascii="Times New Roman" w:hAnsi="Times New Roman"/>
          <w:sz w:val="22"/>
          <w:szCs w:val="22"/>
        </w:rPr>
        <w:t>as</w:t>
      </w:r>
      <w:r w:rsidRPr="003064EF">
        <w:rPr>
          <w:rFonts w:ascii="Times New Roman" w:hAnsi="Times New Roman"/>
          <w:sz w:val="22"/>
          <w:szCs w:val="22"/>
        </w:rPr>
        <w:t>: centrinės nervų sistemos sutrikimai, tokie kaip galvos skausmas, svaigulys, nemiga, susijaudinimas, dirglumas ir nuovargis.</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Akių sutrikimai</w:t>
      </w:r>
      <w:r w:rsidRPr="003064EF">
        <w:rPr>
          <w:rFonts w:ascii="Times New Roman" w:hAnsi="Times New Roman"/>
          <w:i/>
          <w:sz w:val="22"/>
          <w:szCs w:val="22"/>
        </w:rPr>
        <w:br/>
      </w:r>
      <w:r w:rsidRPr="003064EF">
        <w:rPr>
          <w:rFonts w:ascii="Times New Roman" w:hAnsi="Times New Roman"/>
          <w:sz w:val="22"/>
          <w:szCs w:val="22"/>
        </w:rPr>
        <w:t>Nedažn</w:t>
      </w:r>
      <w:r w:rsidR="00C401B9">
        <w:rPr>
          <w:rFonts w:ascii="Times New Roman" w:hAnsi="Times New Roman"/>
          <w:sz w:val="22"/>
          <w:szCs w:val="22"/>
        </w:rPr>
        <w:t>as</w:t>
      </w:r>
      <w:r w:rsidRPr="003064EF">
        <w:rPr>
          <w:rFonts w:ascii="Times New Roman" w:hAnsi="Times New Roman"/>
          <w:sz w:val="22"/>
          <w:szCs w:val="22"/>
        </w:rPr>
        <w:t>: regėjimo sutrikimai.</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Ausų ir labirintų sutrikimai</w:t>
      </w:r>
      <w:r w:rsidRPr="003064EF">
        <w:rPr>
          <w:rFonts w:ascii="Times New Roman" w:hAnsi="Times New Roman"/>
          <w:i/>
          <w:sz w:val="22"/>
          <w:szCs w:val="22"/>
        </w:rPr>
        <w:br/>
      </w:r>
      <w:r w:rsidRPr="003064EF">
        <w:rPr>
          <w:rFonts w:ascii="Times New Roman" w:hAnsi="Times New Roman"/>
          <w:sz w:val="22"/>
          <w:szCs w:val="22"/>
        </w:rPr>
        <w:t>Ret</w:t>
      </w:r>
      <w:r w:rsidR="00C401B9">
        <w:rPr>
          <w:rFonts w:ascii="Times New Roman" w:hAnsi="Times New Roman"/>
          <w:sz w:val="22"/>
          <w:szCs w:val="22"/>
        </w:rPr>
        <w:t>as</w:t>
      </w:r>
      <w:r w:rsidRPr="003064EF">
        <w:rPr>
          <w:rFonts w:ascii="Times New Roman" w:hAnsi="Times New Roman"/>
          <w:sz w:val="22"/>
          <w:szCs w:val="22"/>
        </w:rPr>
        <w:t>: spengimas ausyse, klausos susilpnėjimas.</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Virškinimo trakto sutrikimai</w:t>
      </w:r>
      <w:r w:rsidRPr="003064EF">
        <w:rPr>
          <w:rFonts w:ascii="Times New Roman" w:hAnsi="Times New Roman"/>
          <w:i/>
          <w:sz w:val="22"/>
          <w:szCs w:val="22"/>
        </w:rPr>
        <w:br/>
      </w:r>
      <w:r w:rsidRPr="003064EF">
        <w:rPr>
          <w:rFonts w:ascii="Times New Roman" w:hAnsi="Times New Roman"/>
          <w:sz w:val="22"/>
          <w:szCs w:val="22"/>
        </w:rPr>
        <w:t>Labai dažn</w:t>
      </w:r>
      <w:r w:rsidR="00C401B9">
        <w:rPr>
          <w:rFonts w:ascii="Times New Roman" w:hAnsi="Times New Roman"/>
          <w:sz w:val="22"/>
          <w:szCs w:val="22"/>
        </w:rPr>
        <w:t>as</w:t>
      </w:r>
      <w:r w:rsidRPr="003064EF">
        <w:rPr>
          <w:rFonts w:ascii="Times New Roman" w:hAnsi="Times New Roman"/>
          <w:sz w:val="22"/>
          <w:szCs w:val="22"/>
        </w:rPr>
        <w:t>: virškinimo trakto sutrikimai, pvz., rėmuo, pilvo skausmas, pykinimas, vėmimas, vidurių pūtimas, viduriavimas, vidurių užkietėjimas ir nedidelis kraujavimas iš virškinimo trakto, kuris retais atvejais gali sukelti anemiją.</w:t>
      </w:r>
      <w:r w:rsidRPr="003064EF">
        <w:rPr>
          <w:rFonts w:ascii="Times New Roman" w:hAnsi="Times New Roman"/>
          <w:sz w:val="22"/>
          <w:szCs w:val="22"/>
        </w:rPr>
        <w:br/>
        <w:t>Dažn</w:t>
      </w:r>
      <w:r w:rsidR="00C401B9">
        <w:rPr>
          <w:rFonts w:ascii="Times New Roman" w:hAnsi="Times New Roman"/>
          <w:sz w:val="22"/>
          <w:szCs w:val="22"/>
        </w:rPr>
        <w:t>as</w:t>
      </w:r>
      <w:r w:rsidRPr="003064EF">
        <w:rPr>
          <w:rFonts w:ascii="Times New Roman" w:hAnsi="Times New Roman"/>
          <w:sz w:val="22"/>
          <w:szCs w:val="22"/>
        </w:rPr>
        <w:t>: virškinimo trakto opos, kurios gali kraujuoti ir prakiurti, opinis stomatitas, paūmėjęs kolitas ir Krono liga (žr. 4.4 skyrių).</w:t>
      </w:r>
      <w:r w:rsidRPr="003064EF">
        <w:rPr>
          <w:rFonts w:ascii="Times New Roman" w:hAnsi="Times New Roman"/>
          <w:sz w:val="22"/>
          <w:szCs w:val="22"/>
        </w:rPr>
        <w:br/>
      </w:r>
      <w:r w:rsidR="00C401B9" w:rsidRPr="003064EF">
        <w:rPr>
          <w:rFonts w:ascii="Times New Roman" w:hAnsi="Times New Roman"/>
          <w:sz w:val="22"/>
          <w:szCs w:val="22"/>
        </w:rPr>
        <w:t>Nedažn</w:t>
      </w:r>
      <w:r w:rsidR="00C401B9">
        <w:rPr>
          <w:rFonts w:ascii="Times New Roman" w:hAnsi="Times New Roman"/>
          <w:sz w:val="22"/>
          <w:szCs w:val="22"/>
        </w:rPr>
        <w:t>as</w:t>
      </w:r>
      <w:r w:rsidRPr="003064EF">
        <w:rPr>
          <w:rFonts w:ascii="Times New Roman" w:hAnsi="Times New Roman"/>
          <w:sz w:val="22"/>
          <w:szCs w:val="22"/>
        </w:rPr>
        <w:t>: gastritas.</w:t>
      </w:r>
      <w:r w:rsidRPr="003064EF">
        <w:rPr>
          <w:rFonts w:ascii="Times New Roman" w:hAnsi="Times New Roman"/>
          <w:sz w:val="22"/>
          <w:szCs w:val="22"/>
        </w:rPr>
        <w:br/>
        <w:t>Labai ret</w:t>
      </w:r>
      <w:r w:rsidR="00C401B9">
        <w:rPr>
          <w:rFonts w:ascii="Times New Roman" w:hAnsi="Times New Roman"/>
          <w:sz w:val="22"/>
          <w:szCs w:val="22"/>
        </w:rPr>
        <w:t>as</w:t>
      </w:r>
      <w:r w:rsidRPr="003064EF">
        <w:rPr>
          <w:rFonts w:ascii="Times New Roman" w:hAnsi="Times New Roman"/>
          <w:sz w:val="22"/>
          <w:szCs w:val="22"/>
        </w:rPr>
        <w:t>: ezofagitas, pankreatitas, žarnyno susiaurėjimas (striktūros).</w:t>
      </w:r>
    </w:p>
    <w:p w14:paraId="20A53053" w14:textId="10F675D6" w:rsidR="009E443D" w:rsidRPr="003064EF" w:rsidRDefault="009E443D" w:rsidP="009E443D">
      <w:pPr>
        <w:tabs>
          <w:tab w:val="left" w:pos="5814"/>
        </w:tabs>
        <w:rPr>
          <w:rFonts w:ascii="Times New Roman" w:hAnsi="Times New Roman"/>
          <w:sz w:val="22"/>
          <w:szCs w:val="22"/>
        </w:rPr>
      </w:pPr>
      <w:r w:rsidRPr="003064EF">
        <w:rPr>
          <w:rFonts w:ascii="Times New Roman" w:hAnsi="Times New Roman"/>
          <w:sz w:val="22"/>
          <w:szCs w:val="22"/>
        </w:rPr>
        <w:tab/>
      </w:r>
      <w:r w:rsidRPr="003064EF">
        <w:rPr>
          <w:rFonts w:ascii="Times New Roman" w:hAnsi="Times New Roman"/>
          <w:sz w:val="22"/>
          <w:szCs w:val="22"/>
        </w:rPr>
        <w:br/>
      </w:r>
      <w:r w:rsidRPr="003064EF">
        <w:rPr>
          <w:rFonts w:ascii="Times New Roman" w:hAnsi="Times New Roman"/>
          <w:i/>
          <w:sz w:val="22"/>
          <w:szCs w:val="22"/>
        </w:rPr>
        <w:t>Inkstų ir šlapimo takų sutrikimai</w:t>
      </w:r>
      <w:r w:rsidRPr="003064EF">
        <w:rPr>
          <w:rFonts w:ascii="Times New Roman" w:hAnsi="Times New Roman"/>
          <w:i/>
          <w:sz w:val="22"/>
          <w:szCs w:val="22"/>
        </w:rPr>
        <w:br/>
      </w:r>
      <w:r w:rsidRPr="003064EF">
        <w:rPr>
          <w:rFonts w:ascii="Times New Roman" w:hAnsi="Times New Roman"/>
          <w:sz w:val="22"/>
          <w:szCs w:val="22"/>
        </w:rPr>
        <w:t>Nedažn</w:t>
      </w:r>
      <w:r w:rsidR="00C401B9">
        <w:rPr>
          <w:rFonts w:ascii="Times New Roman" w:hAnsi="Times New Roman"/>
          <w:sz w:val="22"/>
          <w:szCs w:val="22"/>
        </w:rPr>
        <w:t>as</w:t>
      </w:r>
      <w:r w:rsidRPr="003064EF">
        <w:rPr>
          <w:rFonts w:ascii="Times New Roman" w:hAnsi="Times New Roman"/>
          <w:sz w:val="22"/>
          <w:szCs w:val="22"/>
        </w:rPr>
        <w:t>i: edema, ypač pacientams, sergantiems arterine hipertenzija arba inkstų nepakankamumu, nefrotinis sindromas, intersticinis nefritas, kuris gali būti susijęs su ūminiu inkstų nepakankamumu.</w:t>
      </w:r>
      <w:r w:rsidRPr="003064EF">
        <w:rPr>
          <w:rFonts w:ascii="Times New Roman" w:hAnsi="Times New Roman"/>
          <w:sz w:val="22"/>
          <w:szCs w:val="22"/>
        </w:rPr>
        <w:br/>
        <w:t>Labai ret</w:t>
      </w:r>
      <w:r w:rsidR="00C401B9">
        <w:rPr>
          <w:rFonts w:ascii="Times New Roman" w:hAnsi="Times New Roman"/>
          <w:sz w:val="22"/>
          <w:szCs w:val="22"/>
        </w:rPr>
        <w:t>as</w:t>
      </w:r>
      <w:r w:rsidRPr="003064EF">
        <w:rPr>
          <w:rFonts w:ascii="Times New Roman" w:hAnsi="Times New Roman"/>
          <w:sz w:val="22"/>
          <w:szCs w:val="22"/>
        </w:rPr>
        <w:t>: inkstų pažeidimas (papiliarinė nekrozė) ir padidėjusi šlapalo koncentracija serume.</w:t>
      </w:r>
      <w:r w:rsidRPr="003064EF">
        <w:rPr>
          <w:rFonts w:ascii="Times New Roman" w:hAnsi="Times New Roman"/>
          <w:sz w:val="22"/>
          <w:szCs w:val="22"/>
        </w:rPr>
        <w:br/>
      </w:r>
      <w:r w:rsidRPr="003064EF">
        <w:rPr>
          <w:rFonts w:ascii="Times New Roman" w:hAnsi="Times New Roman"/>
          <w:sz w:val="22"/>
          <w:szCs w:val="22"/>
        </w:rPr>
        <w:lastRenderedPageBreak/>
        <w:br/>
      </w:r>
      <w:r w:rsidRPr="003064EF">
        <w:rPr>
          <w:rFonts w:ascii="Times New Roman" w:hAnsi="Times New Roman"/>
          <w:i/>
          <w:sz w:val="22"/>
          <w:szCs w:val="22"/>
        </w:rPr>
        <w:t>Odos ir poodinio audinio sutrikimai</w:t>
      </w:r>
      <w:r w:rsidRPr="003064EF">
        <w:rPr>
          <w:rFonts w:ascii="Times New Roman" w:hAnsi="Times New Roman"/>
          <w:i/>
          <w:sz w:val="22"/>
          <w:szCs w:val="22"/>
        </w:rPr>
        <w:br/>
      </w:r>
      <w:r w:rsidRPr="003064EF">
        <w:rPr>
          <w:rFonts w:ascii="Times New Roman" w:hAnsi="Times New Roman"/>
          <w:sz w:val="22"/>
          <w:szCs w:val="22"/>
        </w:rPr>
        <w:t>Labai ret</w:t>
      </w:r>
      <w:r w:rsidR="00C401B9">
        <w:rPr>
          <w:rFonts w:ascii="Times New Roman" w:hAnsi="Times New Roman"/>
          <w:sz w:val="22"/>
          <w:szCs w:val="22"/>
        </w:rPr>
        <w:t>as</w:t>
      </w:r>
      <w:r w:rsidRPr="003064EF">
        <w:rPr>
          <w:rFonts w:ascii="Times New Roman" w:hAnsi="Times New Roman"/>
          <w:sz w:val="22"/>
          <w:szCs w:val="22"/>
        </w:rPr>
        <w:t xml:space="preserve">: pūslinės odos reakcijos, įskaitant </w:t>
      </w:r>
      <w:r w:rsidRPr="003064EF">
        <w:rPr>
          <w:rFonts w:ascii="Times New Roman" w:hAnsi="Times New Roman"/>
          <w:i/>
          <w:sz w:val="22"/>
          <w:szCs w:val="22"/>
        </w:rPr>
        <w:t>Stevens-Johnson</w:t>
      </w:r>
      <w:r w:rsidRPr="003064EF">
        <w:rPr>
          <w:rFonts w:ascii="Times New Roman" w:hAnsi="Times New Roman"/>
          <w:sz w:val="22"/>
          <w:szCs w:val="22"/>
        </w:rPr>
        <w:t xml:space="preserve"> sindromą ir toksinę epidermio nekrolizę (</w:t>
      </w:r>
      <w:r w:rsidRPr="003064EF">
        <w:rPr>
          <w:rFonts w:ascii="Times New Roman" w:hAnsi="Times New Roman"/>
          <w:i/>
          <w:sz w:val="22"/>
          <w:szCs w:val="22"/>
        </w:rPr>
        <w:t>Lyell</w:t>
      </w:r>
      <w:r w:rsidRPr="003064EF">
        <w:rPr>
          <w:rFonts w:ascii="Times New Roman" w:hAnsi="Times New Roman"/>
          <w:sz w:val="22"/>
          <w:szCs w:val="22"/>
        </w:rPr>
        <w:t xml:space="preserve"> sindromas), alopecija.</w:t>
      </w:r>
      <w:r w:rsidRPr="003064EF">
        <w:rPr>
          <w:rFonts w:ascii="Times New Roman" w:hAnsi="Times New Roman"/>
          <w:sz w:val="22"/>
          <w:szCs w:val="22"/>
        </w:rPr>
        <w:br/>
      </w:r>
    </w:p>
    <w:p w14:paraId="7C3BAB01" w14:textId="79E1BED6" w:rsidR="009E443D" w:rsidRPr="003064EF" w:rsidRDefault="009E443D" w:rsidP="009E443D">
      <w:pPr>
        <w:rPr>
          <w:rFonts w:ascii="Times New Roman" w:hAnsi="Times New Roman"/>
          <w:sz w:val="22"/>
          <w:szCs w:val="22"/>
        </w:rPr>
      </w:pPr>
      <w:r w:rsidRPr="003064EF">
        <w:rPr>
          <w:rFonts w:ascii="Times New Roman" w:hAnsi="Times New Roman"/>
          <w:sz w:val="22"/>
          <w:szCs w:val="22"/>
        </w:rPr>
        <w:t>Sunkios odos infekcijos ir minkštųjų audinių komplikacijos, išimtinais atvejais, gali pasireikšti sergant vėjaraupiais (žr. „</w:t>
      </w:r>
      <w:r w:rsidRPr="003064EF">
        <w:rPr>
          <w:rFonts w:ascii="Times New Roman" w:hAnsi="Times New Roman"/>
          <w:i/>
          <w:sz w:val="22"/>
          <w:szCs w:val="22"/>
        </w:rPr>
        <w:t>Infekcijos ir infestacijos</w:t>
      </w:r>
      <w:r w:rsidRPr="003064EF">
        <w:rPr>
          <w:rFonts w:ascii="Times New Roman" w:hAnsi="Times New Roman"/>
          <w:sz w:val="22"/>
          <w:szCs w:val="22"/>
        </w:rPr>
        <w:t>“).</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Infekcijos ir infestacijos</w:t>
      </w:r>
      <w:r w:rsidRPr="003064EF">
        <w:rPr>
          <w:rFonts w:ascii="Times New Roman" w:hAnsi="Times New Roman"/>
          <w:i/>
          <w:sz w:val="22"/>
          <w:szCs w:val="22"/>
        </w:rPr>
        <w:br/>
      </w:r>
      <w:r w:rsidRPr="003064EF">
        <w:rPr>
          <w:rFonts w:ascii="Times New Roman" w:hAnsi="Times New Roman"/>
          <w:sz w:val="22"/>
          <w:szCs w:val="22"/>
        </w:rPr>
        <w:t>Labai ret</w:t>
      </w:r>
      <w:r w:rsidR="00C401B9">
        <w:rPr>
          <w:rFonts w:ascii="Times New Roman" w:hAnsi="Times New Roman"/>
          <w:sz w:val="22"/>
          <w:szCs w:val="22"/>
        </w:rPr>
        <w:t>as</w:t>
      </w:r>
      <w:r w:rsidRPr="003064EF">
        <w:rPr>
          <w:rFonts w:ascii="Times New Roman" w:hAnsi="Times New Roman"/>
          <w:sz w:val="22"/>
          <w:szCs w:val="22"/>
        </w:rPr>
        <w:t>: sustiprėjimas su infekcija susijusio uždegimo (pvz., atsiranda nekrozuojantis fascitas), jei kartu vartojama NVNU. Tai gali būti susiję su NVNU veikimo mechanizmu.</w:t>
      </w:r>
      <w:r w:rsidRPr="003064EF">
        <w:rPr>
          <w:rFonts w:ascii="Times New Roman" w:hAnsi="Times New Roman"/>
          <w:sz w:val="22"/>
          <w:szCs w:val="22"/>
        </w:rPr>
        <w:br/>
      </w:r>
      <w:r w:rsidRPr="003064EF">
        <w:rPr>
          <w:rFonts w:ascii="Times New Roman" w:hAnsi="Times New Roman"/>
          <w:sz w:val="22"/>
          <w:szCs w:val="22"/>
        </w:rPr>
        <w:br/>
        <w:t>Labai ret</w:t>
      </w:r>
      <w:r w:rsidR="00C401B9">
        <w:rPr>
          <w:rFonts w:ascii="Times New Roman" w:hAnsi="Times New Roman"/>
          <w:sz w:val="22"/>
          <w:szCs w:val="22"/>
        </w:rPr>
        <w:t>as</w:t>
      </w:r>
      <w:r w:rsidRPr="003064EF">
        <w:rPr>
          <w:rFonts w:ascii="Times New Roman" w:hAnsi="Times New Roman"/>
          <w:sz w:val="22"/>
          <w:szCs w:val="22"/>
        </w:rPr>
        <w:t>i: aseptinio meningito simptomai, tokie kaip sprando rigidiškumas, galvos skausmas, pykinimas, vėmimas, karščiavimas arba dezorientacija,gali pasireikšti pacientams, sergantiems autoimuninėmis ligomis (pvz.,sistemine raudonąja viklige, mišria jungiamojo audinio liga).</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Kraujagyslių sutrikimai</w:t>
      </w:r>
      <w:r w:rsidRPr="003064EF">
        <w:rPr>
          <w:rFonts w:ascii="Times New Roman" w:hAnsi="Times New Roman"/>
          <w:i/>
          <w:sz w:val="22"/>
          <w:szCs w:val="22"/>
        </w:rPr>
        <w:br/>
      </w:r>
      <w:r w:rsidRPr="003064EF">
        <w:rPr>
          <w:rFonts w:ascii="Times New Roman" w:hAnsi="Times New Roman"/>
          <w:sz w:val="22"/>
          <w:szCs w:val="22"/>
        </w:rPr>
        <w:t>Labai ret</w:t>
      </w:r>
      <w:r w:rsidR="00C401B9">
        <w:rPr>
          <w:rFonts w:ascii="Times New Roman" w:hAnsi="Times New Roman"/>
          <w:sz w:val="22"/>
          <w:szCs w:val="22"/>
        </w:rPr>
        <w:t>as</w:t>
      </w:r>
      <w:r w:rsidRPr="003064EF">
        <w:rPr>
          <w:rFonts w:ascii="Times New Roman" w:hAnsi="Times New Roman"/>
          <w:sz w:val="22"/>
          <w:szCs w:val="22"/>
        </w:rPr>
        <w:t>: arterinė hipertenzija.</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Imuninės sistemos sutrikimai</w:t>
      </w:r>
      <w:r w:rsidRPr="003064EF">
        <w:rPr>
          <w:rFonts w:ascii="Times New Roman" w:hAnsi="Times New Roman"/>
          <w:i/>
          <w:sz w:val="22"/>
          <w:szCs w:val="22"/>
        </w:rPr>
        <w:br/>
      </w:r>
      <w:r w:rsidR="00C401B9" w:rsidRPr="003064EF">
        <w:rPr>
          <w:rFonts w:ascii="Times New Roman" w:hAnsi="Times New Roman"/>
          <w:sz w:val="22"/>
          <w:szCs w:val="22"/>
        </w:rPr>
        <w:t>Nedažn</w:t>
      </w:r>
      <w:r w:rsidR="00C401B9">
        <w:rPr>
          <w:rFonts w:ascii="Times New Roman" w:hAnsi="Times New Roman"/>
          <w:sz w:val="22"/>
          <w:szCs w:val="22"/>
        </w:rPr>
        <w:t>as</w:t>
      </w:r>
      <w:r w:rsidRPr="003064EF">
        <w:rPr>
          <w:rFonts w:ascii="Times New Roman" w:hAnsi="Times New Roman"/>
          <w:sz w:val="22"/>
          <w:szCs w:val="22"/>
        </w:rPr>
        <w:t>: padidėjusio jautrumo reakcijos, pasireiškiančios bėrimu ir niežuliu, taip pat ir astmos priepuoliu, kurio metu gali sumažėti kraujospūdis.</w:t>
      </w:r>
      <w:r w:rsidRPr="003064EF">
        <w:rPr>
          <w:rFonts w:ascii="Times New Roman" w:hAnsi="Times New Roman"/>
          <w:sz w:val="22"/>
          <w:szCs w:val="22"/>
        </w:rPr>
        <w:br/>
        <w:t>Labai ret</w:t>
      </w:r>
      <w:r w:rsidR="00C401B9">
        <w:rPr>
          <w:rFonts w:ascii="Times New Roman" w:hAnsi="Times New Roman"/>
          <w:sz w:val="22"/>
          <w:szCs w:val="22"/>
        </w:rPr>
        <w:t>as</w:t>
      </w:r>
      <w:r w:rsidRPr="003064EF">
        <w:rPr>
          <w:rFonts w:ascii="Times New Roman" w:hAnsi="Times New Roman"/>
          <w:sz w:val="22"/>
          <w:szCs w:val="22"/>
        </w:rPr>
        <w:t>: sunkios padidėjusio jautrumo reakcijos, kurių simptomai gali būti: veido edema, liežuvio ir gerklų patinimas su kvėpavimo takų obstrukcija, dispnėja, tachikardija, kraujospūdžio sumažėjimas ar net gyvybei pavojingas šokas.</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Kepenų, tulžies pūslės ir latakų sutrikimai</w:t>
      </w:r>
      <w:r w:rsidRPr="003064EF">
        <w:rPr>
          <w:rFonts w:ascii="Times New Roman" w:hAnsi="Times New Roman"/>
          <w:i/>
          <w:sz w:val="22"/>
          <w:szCs w:val="22"/>
        </w:rPr>
        <w:br/>
      </w:r>
      <w:r w:rsidRPr="003064EF">
        <w:rPr>
          <w:rFonts w:ascii="Times New Roman" w:hAnsi="Times New Roman"/>
          <w:sz w:val="22"/>
          <w:szCs w:val="22"/>
        </w:rPr>
        <w:t>Labai ret</w:t>
      </w:r>
      <w:r w:rsidR="00C401B9">
        <w:rPr>
          <w:rFonts w:ascii="Times New Roman" w:hAnsi="Times New Roman"/>
          <w:sz w:val="22"/>
          <w:szCs w:val="22"/>
        </w:rPr>
        <w:t>as</w:t>
      </w:r>
      <w:r w:rsidRPr="003064EF">
        <w:rPr>
          <w:rFonts w:ascii="Times New Roman" w:hAnsi="Times New Roman"/>
          <w:sz w:val="22"/>
          <w:szCs w:val="22"/>
        </w:rPr>
        <w:t>: kepenų funkcijos sutrikimas, kepenų pažeidimai, ypač ilgalaikio gydymo metu, kepenų nepakankamumas, ūminis hepatitas.</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
          <w:sz w:val="22"/>
          <w:szCs w:val="22"/>
        </w:rPr>
        <w:t>Psichikos sutrikimai</w:t>
      </w:r>
      <w:r w:rsidRPr="003064EF">
        <w:rPr>
          <w:rFonts w:ascii="Times New Roman" w:hAnsi="Times New Roman"/>
          <w:i/>
          <w:sz w:val="22"/>
          <w:szCs w:val="22"/>
        </w:rPr>
        <w:br/>
      </w:r>
      <w:r w:rsidRPr="003064EF">
        <w:rPr>
          <w:rFonts w:ascii="Times New Roman" w:hAnsi="Times New Roman"/>
          <w:sz w:val="22"/>
          <w:szCs w:val="22"/>
        </w:rPr>
        <w:t>Labai ret</w:t>
      </w:r>
      <w:r w:rsidR="00C401B9">
        <w:rPr>
          <w:rFonts w:ascii="Times New Roman" w:hAnsi="Times New Roman"/>
          <w:sz w:val="22"/>
          <w:szCs w:val="22"/>
        </w:rPr>
        <w:t>as</w:t>
      </w:r>
      <w:r w:rsidRPr="003064EF">
        <w:rPr>
          <w:rFonts w:ascii="Times New Roman" w:hAnsi="Times New Roman"/>
          <w:sz w:val="22"/>
          <w:szCs w:val="22"/>
        </w:rPr>
        <w:t>: psichinės reakcijos, depresija.</w:t>
      </w:r>
    </w:p>
    <w:p w14:paraId="181C30D0" w14:textId="77777777" w:rsidR="009E443D" w:rsidRPr="003064EF" w:rsidRDefault="009E443D" w:rsidP="009E443D">
      <w:pPr>
        <w:rPr>
          <w:rFonts w:ascii="Times New Roman" w:hAnsi="Times New Roman"/>
          <w:b/>
          <w:iCs/>
          <w:sz w:val="22"/>
          <w:szCs w:val="22"/>
        </w:rPr>
      </w:pPr>
    </w:p>
    <w:p w14:paraId="0C896153" w14:textId="77777777" w:rsidR="009E443D" w:rsidRPr="003064EF" w:rsidRDefault="009E443D" w:rsidP="009E443D">
      <w:pPr>
        <w:autoSpaceDE w:val="0"/>
        <w:autoSpaceDN w:val="0"/>
        <w:adjustRightInd w:val="0"/>
        <w:rPr>
          <w:rFonts w:ascii="Times New Roman" w:hAnsi="Times New Roman"/>
          <w:sz w:val="22"/>
          <w:szCs w:val="22"/>
          <w:u w:val="single"/>
        </w:rPr>
      </w:pPr>
      <w:r w:rsidRPr="003064EF">
        <w:rPr>
          <w:rFonts w:ascii="Times New Roman" w:hAnsi="Times New Roman"/>
          <w:noProof/>
          <w:sz w:val="22"/>
          <w:szCs w:val="22"/>
          <w:u w:val="single"/>
        </w:rPr>
        <w:t>Pranešimas apie įtariamas nepageidaujamas reakcijas</w:t>
      </w:r>
    </w:p>
    <w:p w14:paraId="0D6764C1" w14:textId="526438FB" w:rsidR="009E443D" w:rsidRPr="006C58DC" w:rsidRDefault="006C58DC" w:rsidP="009E443D">
      <w:pPr>
        <w:autoSpaceDE w:val="0"/>
        <w:autoSpaceDN w:val="0"/>
        <w:adjustRightInd w:val="0"/>
        <w:rPr>
          <w:rFonts w:ascii="Times New Roman" w:hAnsi="Times New Roman"/>
          <w:noProof/>
          <w:sz w:val="22"/>
          <w:szCs w:val="22"/>
        </w:rPr>
      </w:pPr>
      <w:r w:rsidRPr="000F69E8">
        <w:rPr>
          <w:rFonts w:ascii="Times New Roman" w:hAnsi="Times New Roman"/>
          <w:noProof/>
          <w:sz w:val="22"/>
          <w:szCs w:val="22"/>
        </w:rPr>
        <w:t xml:space="preserve">Svarbu pranešti apie </w:t>
      </w:r>
      <w:r w:rsidRPr="000F69E8">
        <w:rPr>
          <w:rFonts w:ascii="Times New Roman" w:hAnsi="Times New Roman" w:hint="eastAsia"/>
          <w:noProof/>
          <w:sz w:val="22"/>
          <w:szCs w:val="22"/>
        </w:rPr>
        <w:t>į</w:t>
      </w:r>
      <w:r w:rsidRPr="000F69E8">
        <w:rPr>
          <w:rFonts w:ascii="Times New Roman" w:hAnsi="Times New Roman"/>
          <w:noProof/>
          <w:sz w:val="22"/>
          <w:szCs w:val="22"/>
        </w:rPr>
        <w:t>tariamas nepageidaujamas reakcijas, pasteb</w:t>
      </w:r>
      <w:r w:rsidRPr="000F69E8">
        <w:rPr>
          <w:rFonts w:ascii="Times New Roman" w:hAnsi="Times New Roman" w:hint="eastAsia"/>
          <w:noProof/>
          <w:sz w:val="22"/>
          <w:szCs w:val="22"/>
        </w:rPr>
        <w:t>ė</w:t>
      </w:r>
      <w:r w:rsidRPr="000F69E8">
        <w:rPr>
          <w:rFonts w:ascii="Times New Roman" w:hAnsi="Times New Roman"/>
          <w:noProof/>
          <w:sz w:val="22"/>
          <w:szCs w:val="22"/>
        </w:rPr>
        <w:t>tas po vaistinio preparato registracijos, nes tai leidžia nuolat steb</w:t>
      </w:r>
      <w:r w:rsidRPr="000F69E8">
        <w:rPr>
          <w:rFonts w:ascii="Times New Roman" w:hAnsi="Times New Roman" w:hint="eastAsia"/>
          <w:noProof/>
          <w:sz w:val="22"/>
          <w:szCs w:val="22"/>
        </w:rPr>
        <w:t>ė</w:t>
      </w:r>
      <w:r w:rsidRPr="000F69E8">
        <w:rPr>
          <w:rFonts w:ascii="Times New Roman" w:hAnsi="Times New Roman"/>
          <w:noProof/>
          <w:sz w:val="22"/>
          <w:szCs w:val="22"/>
        </w:rPr>
        <w:t>ti vaistinio preparato naudos ir rizikos santyk</w:t>
      </w:r>
      <w:r w:rsidRPr="000F69E8">
        <w:rPr>
          <w:rFonts w:ascii="Times New Roman" w:hAnsi="Times New Roman" w:hint="eastAsia"/>
          <w:noProof/>
          <w:sz w:val="22"/>
          <w:szCs w:val="22"/>
        </w:rPr>
        <w:t>į</w:t>
      </w:r>
      <w:r w:rsidRPr="000F69E8">
        <w:rPr>
          <w:rFonts w:ascii="Times New Roman" w:hAnsi="Times New Roman"/>
          <w:noProof/>
          <w:sz w:val="22"/>
          <w:szCs w:val="22"/>
        </w:rPr>
        <w:t>.</w:t>
      </w:r>
      <w:r w:rsidRPr="000F69E8">
        <w:rPr>
          <w:rFonts w:ascii="Times New Roman" w:hAnsi="Times New Roman"/>
          <w:sz w:val="22"/>
          <w:szCs w:val="22"/>
        </w:rPr>
        <w:t xml:space="preserve"> </w:t>
      </w:r>
      <w:r w:rsidRPr="000F69E8">
        <w:rPr>
          <w:rFonts w:ascii="Times New Roman" w:hAnsi="Times New Roman"/>
          <w:noProof/>
          <w:sz w:val="22"/>
          <w:szCs w:val="22"/>
        </w:rPr>
        <w:t>Sveikatos prieži</w:t>
      </w:r>
      <w:r w:rsidRPr="000F69E8">
        <w:rPr>
          <w:rFonts w:ascii="Times New Roman" w:hAnsi="Times New Roman" w:hint="eastAsia"/>
          <w:noProof/>
          <w:sz w:val="22"/>
          <w:szCs w:val="22"/>
        </w:rPr>
        <w:t>ū</w:t>
      </w:r>
      <w:r w:rsidRPr="000F69E8">
        <w:rPr>
          <w:rFonts w:ascii="Times New Roman" w:hAnsi="Times New Roman"/>
          <w:noProof/>
          <w:sz w:val="22"/>
          <w:szCs w:val="22"/>
        </w:rPr>
        <w:t xml:space="preserve">ros specialistai turi pranešti apie bet kokias </w:t>
      </w:r>
      <w:r w:rsidRPr="000F69E8">
        <w:rPr>
          <w:rFonts w:ascii="Times New Roman" w:hAnsi="Times New Roman" w:hint="eastAsia"/>
          <w:noProof/>
          <w:sz w:val="22"/>
          <w:szCs w:val="22"/>
        </w:rPr>
        <w:t>į</w:t>
      </w:r>
      <w:r w:rsidRPr="000F69E8">
        <w:rPr>
          <w:rFonts w:ascii="Times New Roman" w:hAnsi="Times New Roman"/>
          <w:noProof/>
          <w:sz w:val="22"/>
          <w:szCs w:val="22"/>
        </w:rPr>
        <w:t>tariamas nepageidaujamas reakcijas, užpild</w:t>
      </w:r>
      <w:r w:rsidRPr="000F69E8">
        <w:rPr>
          <w:rFonts w:ascii="Times New Roman" w:hAnsi="Times New Roman" w:hint="eastAsia"/>
          <w:noProof/>
          <w:sz w:val="22"/>
          <w:szCs w:val="22"/>
        </w:rPr>
        <w:t>ę</w:t>
      </w:r>
      <w:r w:rsidRPr="000F69E8">
        <w:rPr>
          <w:rFonts w:ascii="Times New Roman" w:hAnsi="Times New Roman"/>
          <w:noProof/>
          <w:sz w:val="22"/>
          <w:szCs w:val="22"/>
        </w:rPr>
        <w:t xml:space="preserve"> interneto svetain</w:t>
      </w:r>
      <w:r w:rsidRPr="000F69E8">
        <w:rPr>
          <w:rFonts w:ascii="Times New Roman" w:hAnsi="Times New Roman" w:hint="eastAsia"/>
          <w:noProof/>
          <w:sz w:val="22"/>
          <w:szCs w:val="22"/>
        </w:rPr>
        <w:t>ė</w:t>
      </w:r>
      <w:r w:rsidRPr="000F69E8">
        <w:rPr>
          <w:rFonts w:ascii="Times New Roman" w:hAnsi="Times New Roman"/>
          <w:noProof/>
          <w:sz w:val="22"/>
          <w:szCs w:val="22"/>
        </w:rPr>
        <w:t>je http://</w:t>
      </w:r>
      <w:hyperlink r:id="rId8" w:history="1">
        <w:r w:rsidRPr="000F69E8">
          <w:rPr>
            <w:rStyle w:val="Hipersaitas"/>
            <w:rFonts w:ascii="Times New Roman" w:eastAsia="SimSun" w:hAnsi="Times New Roman"/>
            <w:noProof/>
            <w:sz w:val="22"/>
            <w:szCs w:val="22"/>
          </w:rPr>
          <w:t>www.vvkt.lt</w:t>
        </w:r>
      </w:hyperlink>
      <w:r w:rsidRPr="000F69E8">
        <w:rPr>
          <w:rFonts w:ascii="Times New Roman" w:hAnsi="Times New Roman"/>
          <w:noProof/>
          <w:sz w:val="22"/>
          <w:szCs w:val="22"/>
        </w:rPr>
        <w:t>/ esan</w:t>
      </w:r>
      <w:r w:rsidRPr="000F69E8">
        <w:rPr>
          <w:rFonts w:ascii="Times New Roman" w:hAnsi="Times New Roman" w:hint="eastAsia"/>
          <w:noProof/>
          <w:sz w:val="22"/>
          <w:szCs w:val="22"/>
        </w:rPr>
        <w:t>č</w:t>
      </w:r>
      <w:r w:rsidRPr="000F69E8">
        <w:rPr>
          <w:rFonts w:ascii="Times New Roman" w:hAnsi="Times New Roman"/>
          <w:noProof/>
          <w:sz w:val="22"/>
          <w:szCs w:val="22"/>
        </w:rPr>
        <w:t>i</w:t>
      </w:r>
      <w:r w:rsidRPr="000F69E8">
        <w:rPr>
          <w:rFonts w:ascii="Times New Roman" w:hAnsi="Times New Roman" w:hint="eastAsia"/>
          <w:noProof/>
          <w:sz w:val="22"/>
          <w:szCs w:val="22"/>
        </w:rPr>
        <w:t>ą</w:t>
      </w:r>
      <w:r w:rsidRPr="000F69E8">
        <w:rPr>
          <w:rFonts w:ascii="Times New Roman" w:hAnsi="Times New Roman"/>
          <w:noProof/>
          <w:sz w:val="22"/>
          <w:szCs w:val="22"/>
        </w:rPr>
        <w:t xml:space="preserve"> form</w:t>
      </w:r>
      <w:r w:rsidRPr="000F69E8">
        <w:rPr>
          <w:rFonts w:ascii="Times New Roman" w:hAnsi="Times New Roman" w:hint="eastAsia"/>
          <w:noProof/>
          <w:sz w:val="22"/>
          <w:szCs w:val="22"/>
        </w:rPr>
        <w:t>ą</w:t>
      </w:r>
      <w:r w:rsidRPr="000F69E8">
        <w:rPr>
          <w:rFonts w:ascii="Times New Roman" w:hAnsi="Times New Roman"/>
          <w:noProof/>
          <w:sz w:val="22"/>
          <w:szCs w:val="22"/>
        </w:rPr>
        <w:t>, ir pateikti j</w:t>
      </w:r>
      <w:r w:rsidRPr="000F69E8">
        <w:rPr>
          <w:rFonts w:ascii="Times New Roman" w:hAnsi="Times New Roman" w:hint="eastAsia"/>
          <w:noProof/>
          <w:sz w:val="22"/>
          <w:szCs w:val="22"/>
        </w:rPr>
        <w:t>ą</w:t>
      </w:r>
      <w:r w:rsidRPr="000F69E8">
        <w:rPr>
          <w:rFonts w:ascii="Times New Roman" w:hAnsi="Times New Roman"/>
          <w:noProof/>
          <w:sz w:val="22"/>
          <w:szCs w:val="22"/>
        </w:rPr>
        <w:t xml:space="preserve"> Valstybinei vaist</w:t>
      </w:r>
      <w:r w:rsidRPr="000F69E8">
        <w:rPr>
          <w:rFonts w:ascii="Times New Roman" w:hAnsi="Times New Roman" w:hint="eastAsia"/>
          <w:noProof/>
          <w:sz w:val="22"/>
          <w:szCs w:val="22"/>
        </w:rPr>
        <w:t>ų</w:t>
      </w:r>
      <w:r w:rsidRPr="000F69E8">
        <w:rPr>
          <w:rFonts w:ascii="Times New Roman" w:hAnsi="Times New Roman"/>
          <w:noProof/>
          <w:sz w:val="22"/>
          <w:szCs w:val="22"/>
        </w:rPr>
        <w:t xml:space="preserve"> kontrol</w:t>
      </w:r>
      <w:r w:rsidRPr="000F69E8">
        <w:rPr>
          <w:rFonts w:ascii="Times New Roman" w:hAnsi="Times New Roman" w:hint="eastAsia"/>
          <w:noProof/>
          <w:sz w:val="22"/>
          <w:szCs w:val="22"/>
        </w:rPr>
        <w:t>ė</w:t>
      </w:r>
      <w:r w:rsidRPr="000F69E8">
        <w:rPr>
          <w:rFonts w:ascii="Times New Roman" w:hAnsi="Times New Roman"/>
          <w:noProof/>
          <w:sz w:val="22"/>
          <w:szCs w:val="22"/>
        </w:rPr>
        <w:t>s tarnybai prie Lietuvos Respublikos sveikatos apsaugos ministerijos vienu iš ši</w:t>
      </w:r>
      <w:r w:rsidRPr="000F69E8">
        <w:rPr>
          <w:rFonts w:ascii="Times New Roman" w:hAnsi="Times New Roman" w:hint="eastAsia"/>
          <w:noProof/>
          <w:sz w:val="22"/>
          <w:szCs w:val="22"/>
        </w:rPr>
        <w:t>ų</w:t>
      </w:r>
      <w:r w:rsidRPr="000F69E8">
        <w:rPr>
          <w:rFonts w:ascii="Times New Roman" w:hAnsi="Times New Roman"/>
          <w:noProof/>
          <w:sz w:val="22"/>
          <w:szCs w:val="22"/>
        </w:rPr>
        <w:t xml:space="preserve"> b</w:t>
      </w:r>
      <w:r w:rsidRPr="000F69E8">
        <w:rPr>
          <w:rFonts w:ascii="Times New Roman" w:hAnsi="Times New Roman" w:hint="eastAsia"/>
          <w:noProof/>
          <w:sz w:val="22"/>
          <w:szCs w:val="22"/>
        </w:rPr>
        <w:t>ū</w:t>
      </w:r>
      <w:r w:rsidRPr="000F69E8">
        <w:rPr>
          <w:rFonts w:ascii="Times New Roman" w:hAnsi="Times New Roman"/>
          <w:noProof/>
          <w:sz w:val="22"/>
          <w:szCs w:val="22"/>
        </w:rPr>
        <w:t>d</w:t>
      </w:r>
      <w:r w:rsidRPr="000F69E8">
        <w:rPr>
          <w:rFonts w:ascii="Times New Roman" w:hAnsi="Times New Roman" w:hint="eastAsia"/>
          <w:noProof/>
          <w:sz w:val="22"/>
          <w:szCs w:val="22"/>
        </w:rPr>
        <w:t>ų</w:t>
      </w:r>
      <w:r w:rsidRPr="000F69E8">
        <w:rPr>
          <w:rFonts w:ascii="Times New Roman" w:hAnsi="Times New Roman"/>
          <w:noProof/>
          <w:sz w:val="22"/>
          <w:szCs w:val="22"/>
        </w:rPr>
        <w:t>: raštu (adresu Žirm</w:t>
      </w:r>
      <w:r w:rsidRPr="000F69E8">
        <w:rPr>
          <w:rFonts w:ascii="Times New Roman" w:hAnsi="Times New Roman" w:hint="eastAsia"/>
          <w:noProof/>
          <w:sz w:val="22"/>
          <w:szCs w:val="22"/>
        </w:rPr>
        <w:t>ū</w:t>
      </w:r>
      <w:r w:rsidRPr="000F69E8">
        <w:rPr>
          <w:rFonts w:ascii="Times New Roman" w:hAnsi="Times New Roman"/>
          <w:noProof/>
          <w:sz w:val="22"/>
          <w:szCs w:val="22"/>
        </w:rPr>
        <w:t>n</w:t>
      </w:r>
      <w:r w:rsidRPr="000F69E8">
        <w:rPr>
          <w:rFonts w:ascii="Times New Roman" w:hAnsi="Times New Roman" w:hint="eastAsia"/>
          <w:noProof/>
          <w:sz w:val="22"/>
          <w:szCs w:val="22"/>
        </w:rPr>
        <w:t>ų</w:t>
      </w:r>
      <w:r w:rsidRPr="000F69E8">
        <w:rPr>
          <w:rFonts w:ascii="Times New Roman" w:hAnsi="Times New Roman"/>
          <w:noProof/>
          <w:sz w:val="22"/>
          <w:szCs w:val="22"/>
        </w:rPr>
        <w:t xml:space="preserve"> g. 139A, LT 09120 Vilnius), faksu (nemokamu fakso numeriu (8 800) 20 131), elektroniniu paštu (adresu </w:t>
      </w:r>
      <w:hyperlink r:id="rId9" w:history="1">
        <w:r w:rsidRPr="000F69E8">
          <w:rPr>
            <w:rStyle w:val="Hipersaitas"/>
            <w:rFonts w:ascii="Times New Roman" w:eastAsia="SimSun" w:hAnsi="Times New Roman"/>
            <w:noProof/>
            <w:sz w:val="22"/>
            <w:szCs w:val="22"/>
          </w:rPr>
          <w:t>NepageidaujamaR@vvkt.lt</w:t>
        </w:r>
      </w:hyperlink>
      <w:r w:rsidRPr="000F69E8">
        <w:rPr>
          <w:rFonts w:ascii="Times New Roman" w:hAnsi="Times New Roman"/>
          <w:noProof/>
          <w:sz w:val="22"/>
          <w:szCs w:val="22"/>
        </w:rPr>
        <w:t>), per interneto svetain</w:t>
      </w:r>
      <w:r w:rsidRPr="000F69E8">
        <w:rPr>
          <w:rFonts w:ascii="Times New Roman" w:hAnsi="Times New Roman" w:hint="eastAsia"/>
          <w:noProof/>
          <w:sz w:val="22"/>
          <w:szCs w:val="22"/>
        </w:rPr>
        <w:t>ę</w:t>
      </w:r>
      <w:r w:rsidRPr="000F69E8">
        <w:rPr>
          <w:rFonts w:ascii="Times New Roman" w:hAnsi="Times New Roman"/>
          <w:noProof/>
          <w:sz w:val="22"/>
          <w:szCs w:val="22"/>
        </w:rPr>
        <w:t xml:space="preserve"> (adresu http://www.vvkt.lt).</w:t>
      </w:r>
    </w:p>
    <w:p w14:paraId="5290EB0C" w14:textId="77777777" w:rsidR="009E443D" w:rsidRPr="003064EF" w:rsidRDefault="009E443D" w:rsidP="009E443D">
      <w:pPr>
        <w:rPr>
          <w:rFonts w:ascii="Times New Roman" w:hAnsi="Times New Roman"/>
          <w:b/>
          <w:iCs/>
          <w:sz w:val="22"/>
          <w:szCs w:val="22"/>
        </w:rPr>
      </w:pPr>
    </w:p>
    <w:p w14:paraId="1C960846" w14:textId="77777777" w:rsidR="009E443D" w:rsidRPr="003064EF" w:rsidRDefault="009E443D" w:rsidP="009E443D">
      <w:pPr>
        <w:pStyle w:val="PI-2EMEASMCA"/>
      </w:pPr>
      <w:bookmarkStart w:id="24" w:name="_Toc129243110"/>
      <w:bookmarkStart w:id="25" w:name="_Toc129243235"/>
      <w:r w:rsidRPr="003064EF">
        <w:t>4.9</w:t>
      </w:r>
      <w:r w:rsidRPr="003064EF">
        <w:tab/>
        <w:t>Perdozavimas</w:t>
      </w:r>
      <w:bookmarkEnd w:id="24"/>
      <w:bookmarkEnd w:id="25"/>
    </w:p>
    <w:p w14:paraId="42C821E6" w14:textId="77777777" w:rsidR="009E443D" w:rsidRPr="003064EF" w:rsidRDefault="009E443D" w:rsidP="009E443D">
      <w:pPr>
        <w:rPr>
          <w:rFonts w:ascii="Times New Roman" w:hAnsi="Times New Roman"/>
          <w:bCs/>
          <w:i/>
          <w:sz w:val="22"/>
          <w:szCs w:val="22"/>
        </w:rPr>
      </w:pPr>
    </w:p>
    <w:p w14:paraId="12C93E70" w14:textId="77777777" w:rsidR="009E443D" w:rsidRPr="003064EF" w:rsidRDefault="009E443D" w:rsidP="009E443D">
      <w:pPr>
        <w:rPr>
          <w:rFonts w:ascii="Times New Roman" w:hAnsi="Times New Roman"/>
          <w:bCs/>
          <w:i/>
          <w:sz w:val="22"/>
          <w:szCs w:val="22"/>
        </w:rPr>
      </w:pPr>
      <w:r w:rsidRPr="003064EF">
        <w:rPr>
          <w:rFonts w:ascii="Times New Roman" w:hAnsi="Times New Roman"/>
          <w:bCs/>
          <w:i/>
          <w:sz w:val="22"/>
          <w:szCs w:val="22"/>
        </w:rPr>
        <w:t>Simptomai</w:t>
      </w:r>
    </w:p>
    <w:p w14:paraId="4D6D05E9" w14:textId="77777777" w:rsidR="009E443D" w:rsidRPr="003064EF" w:rsidRDefault="009E443D" w:rsidP="009E443D">
      <w:pPr>
        <w:pStyle w:val="BTEMEASMCA"/>
      </w:pPr>
      <w:r w:rsidRPr="003064EF">
        <w:t xml:space="preserve">Perdozavimo simptomai pasireiškia centrinės nervų sistemos sutrikimais, tokiais kaip galvos skausmas, svaigulys, mieguistumas ir sąmonės praradimas (vaikams gali pasireikšti dar ir miokloniniai priepuoliai), taip pat ir pilvo skausmais, pykinimu ir vėmimu. Be to, pacientams gali pasireikšti kraujavimas iš virkinimo trakto ir kepenų ir (arba) inkstų funkcijos nepakankamumas. Perdozavus taip pat gali sumažėti krauspūdis, būti slopinamas kvėpavimas ir pasireikšti cianozė. </w:t>
      </w:r>
    </w:p>
    <w:p w14:paraId="6A889076" w14:textId="77777777" w:rsidR="009E443D" w:rsidRPr="003064EF" w:rsidRDefault="009E443D" w:rsidP="009E443D">
      <w:pPr>
        <w:pStyle w:val="BTEMEASMCA"/>
        <w:rPr>
          <w:i/>
        </w:rPr>
      </w:pPr>
    </w:p>
    <w:p w14:paraId="141AF063" w14:textId="77777777" w:rsidR="009E443D" w:rsidRPr="003064EF" w:rsidRDefault="009E443D" w:rsidP="009E443D">
      <w:pPr>
        <w:pStyle w:val="BTEMEASMCA"/>
        <w:rPr>
          <w:i/>
        </w:rPr>
      </w:pPr>
      <w:r w:rsidRPr="003064EF">
        <w:rPr>
          <w:i/>
        </w:rPr>
        <w:t>Gydymas</w:t>
      </w:r>
    </w:p>
    <w:p w14:paraId="6884C08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lastRenderedPageBreak/>
        <w:t>Perdozavus reikia nutraukti vaistinio preparato vartojimą bei pradėti simptominį gydymą. Specifinio priešnuodžio nėra.</w:t>
      </w:r>
    </w:p>
    <w:p w14:paraId="47DC0970" w14:textId="77777777" w:rsidR="009E443D" w:rsidRPr="003064EF" w:rsidRDefault="009E443D" w:rsidP="009E443D">
      <w:pPr>
        <w:rPr>
          <w:rFonts w:ascii="Times New Roman" w:hAnsi="Times New Roman"/>
          <w:b/>
          <w:bCs/>
          <w:caps/>
          <w:sz w:val="22"/>
          <w:szCs w:val="22"/>
        </w:rPr>
      </w:pPr>
    </w:p>
    <w:p w14:paraId="5F62DF35" w14:textId="77777777" w:rsidR="009E443D" w:rsidRPr="003064EF" w:rsidRDefault="009E443D" w:rsidP="009E443D">
      <w:pPr>
        <w:rPr>
          <w:rFonts w:ascii="Times New Roman" w:hAnsi="Times New Roman"/>
          <w:b/>
          <w:bCs/>
          <w:caps/>
          <w:sz w:val="22"/>
          <w:szCs w:val="22"/>
        </w:rPr>
      </w:pPr>
    </w:p>
    <w:p w14:paraId="6F19E611" w14:textId="77777777" w:rsidR="009E443D" w:rsidRPr="003064EF" w:rsidRDefault="009E443D" w:rsidP="009E443D">
      <w:pPr>
        <w:pStyle w:val="PI-1EMEASMCA"/>
      </w:pPr>
      <w:bookmarkStart w:id="26" w:name="_Toc129243111"/>
      <w:bookmarkStart w:id="27" w:name="_Toc129243236"/>
      <w:r w:rsidRPr="003064EF">
        <w:t>5.</w:t>
      </w:r>
      <w:r w:rsidRPr="003064EF">
        <w:tab/>
        <w:t>FARMAKOLOGINĖS SAVYBĖS</w:t>
      </w:r>
      <w:bookmarkEnd w:id="26"/>
      <w:bookmarkEnd w:id="27"/>
    </w:p>
    <w:p w14:paraId="4F9C1701" w14:textId="77777777" w:rsidR="009E443D" w:rsidRPr="003064EF" w:rsidRDefault="009E443D" w:rsidP="009E443D">
      <w:pPr>
        <w:rPr>
          <w:rFonts w:ascii="Times New Roman" w:hAnsi="Times New Roman"/>
          <w:b/>
          <w:bCs/>
          <w:sz w:val="22"/>
          <w:szCs w:val="22"/>
        </w:rPr>
      </w:pPr>
    </w:p>
    <w:p w14:paraId="322B72E1" w14:textId="77777777" w:rsidR="009E443D" w:rsidRPr="003064EF" w:rsidRDefault="009E443D" w:rsidP="009E443D">
      <w:pPr>
        <w:pStyle w:val="PI-2EMEASMCA"/>
      </w:pPr>
      <w:bookmarkStart w:id="28" w:name="_Toc129243112"/>
      <w:bookmarkStart w:id="29" w:name="_Toc129243237"/>
      <w:r w:rsidRPr="003064EF">
        <w:t>5.1</w:t>
      </w:r>
      <w:r w:rsidRPr="003064EF">
        <w:tab/>
        <w:t>Farmakodinaminės savybės</w:t>
      </w:r>
      <w:bookmarkEnd w:id="28"/>
      <w:bookmarkEnd w:id="29"/>
    </w:p>
    <w:p w14:paraId="47E302B2" w14:textId="77777777" w:rsidR="009E443D" w:rsidRPr="003064EF" w:rsidRDefault="009E443D" w:rsidP="009E443D">
      <w:pPr>
        <w:rPr>
          <w:rFonts w:ascii="Times New Roman" w:hAnsi="Times New Roman"/>
          <w:i/>
          <w:iCs/>
          <w:sz w:val="22"/>
          <w:szCs w:val="22"/>
        </w:rPr>
      </w:pPr>
    </w:p>
    <w:p w14:paraId="6AEB4226" w14:textId="77777777" w:rsidR="009E443D" w:rsidRPr="003064EF" w:rsidRDefault="009E443D" w:rsidP="009E443D">
      <w:pPr>
        <w:rPr>
          <w:rFonts w:ascii="Times New Roman" w:hAnsi="Times New Roman"/>
          <w:sz w:val="22"/>
          <w:szCs w:val="22"/>
        </w:rPr>
      </w:pPr>
      <w:r w:rsidRPr="003064EF">
        <w:rPr>
          <w:rFonts w:ascii="Times New Roman" w:hAnsi="Times New Roman"/>
          <w:iCs/>
          <w:sz w:val="22"/>
          <w:szCs w:val="22"/>
        </w:rPr>
        <w:t>Farmakoterapinė grupė</w:t>
      </w:r>
      <w:r w:rsidRPr="003064EF">
        <w:rPr>
          <w:rFonts w:ascii="Times New Roman" w:hAnsi="Times New Roman"/>
          <w:i/>
          <w:iCs/>
          <w:sz w:val="22"/>
          <w:szCs w:val="22"/>
        </w:rPr>
        <w:t xml:space="preserve"> - </w:t>
      </w:r>
      <w:r w:rsidRPr="003064EF">
        <w:rPr>
          <w:rFonts w:ascii="Times New Roman" w:hAnsi="Times New Roman"/>
          <w:sz w:val="22"/>
          <w:szCs w:val="22"/>
        </w:rPr>
        <w:t xml:space="preserve"> nesteroidiniai priešreumatiniai ir priešuždegiminiai vaistai, ATC kodas - M01AE01.</w:t>
      </w:r>
    </w:p>
    <w:p w14:paraId="5E55A3B0" w14:textId="77777777" w:rsidR="009E443D" w:rsidRPr="003064EF" w:rsidRDefault="009E443D" w:rsidP="009E443D">
      <w:pPr>
        <w:rPr>
          <w:rFonts w:ascii="Times New Roman" w:hAnsi="Times New Roman"/>
          <w:sz w:val="22"/>
          <w:szCs w:val="22"/>
        </w:rPr>
      </w:pPr>
    </w:p>
    <w:p w14:paraId="167588C2"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Ibuprofenas yra nesteroidinis vaistinis preparatas nuo skausmo ir uždegimo. Tyrimų su gyvūnais metu nustatyta, kad ibuprofenas slopina prostaglandinų sintezę, todėl slopina uždegimą. Žmonėms ibuprofenas malšina uždegimo sukeltą skausmą, mažina patinimą ir temperatūrą, be to, slopina ADP (adenozindifosfato) ir kolageno sukeltą trombocitų agregaciją.</w:t>
      </w:r>
    </w:p>
    <w:p w14:paraId="360C2A95" w14:textId="77777777" w:rsidR="009E443D" w:rsidRDefault="009E443D" w:rsidP="009E443D">
      <w:pPr>
        <w:rPr>
          <w:rFonts w:ascii="Times New Roman" w:hAnsi="Times New Roman"/>
          <w:b/>
          <w:iCs/>
          <w:sz w:val="22"/>
          <w:szCs w:val="22"/>
        </w:rPr>
      </w:pPr>
    </w:p>
    <w:p w14:paraId="0BCA6123" w14:textId="70C442F6" w:rsidR="00590D0C" w:rsidRPr="00BD6BD9" w:rsidRDefault="00590D0C" w:rsidP="00590D0C">
      <w:pPr>
        <w:rPr>
          <w:rFonts w:ascii="Times New Roman" w:hAnsi="Times New Roman"/>
          <w:sz w:val="22"/>
          <w:szCs w:val="22"/>
        </w:rPr>
      </w:pPr>
      <w:r w:rsidRPr="009B7D8F">
        <w:rPr>
          <w:rFonts w:ascii="Times New Roman" w:hAnsi="Times New Roman"/>
          <w:sz w:val="22"/>
          <w:szCs w:val="22"/>
        </w:rPr>
        <w:t>Eksperimentiniai duomenys rodo, kad vartojant ibuprofeną kartu su acetilsalicilo rūgštimi, jis gali konkurenciniu būdu slopinti mažų dozių acetilsalicilo rūgšties poveikį trombocitų agregacijai. Kai kurie farmakodinaminiai tyrimai parodė, kad kai vienkartinė 400 mg ibuprofeno dozė buvo vartojama 8 val. laikotarpiu iki greito atpalaidavimo acetilsalicilo rūgšties dozės (81 mg) pavartojimo arba 30 min. laikotarpiu po jos pavartojimo, nustatytas sumažėjęs acetilsalicilo rūgšties poveikis tromboksano susidarymui arba trombocitų agregacijai. Nors yra tam tikrų neaiškumų dėl šių duomenų ekstrapoliacijos klinikinėmis sąlygomis, negalima atmesti galimybės, kad nuolat ilgą laiką vartojant ibuprofeną gali sumažėti mažų dozių acetilsalicilo rūgšties kardioprotekcinis poveikis. Manoma, kad retkarčiais vartojant ibuprofeną neturėtų pasireikšti kliniškai reikšmingo poveikio (žr. 4.5 skyrių).</w:t>
      </w:r>
    </w:p>
    <w:p w14:paraId="6DFD285F" w14:textId="77777777" w:rsidR="00590D0C" w:rsidRPr="003064EF" w:rsidRDefault="00590D0C" w:rsidP="009E443D">
      <w:pPr>
        <w:rPr>
          <w:rFonts w:ascii="Times New Roman" w:hAnsi="Times New Roman"/>
          <w:b/>
          <w:iCs/>
          <w:sz w:val="22"/>
          <w:szCs w:val="22"/>
        </w:rPr>
      </w:pPr>
    </w:p>
    <w:p w14:paraId="2402A83E" w14:textId="77777777" w:rsidR="009E443D" w:rsidRPr="003064EF" w:rsidRDefault="009E443D" w:rsidP="009E443D">
      <w:pPr>
        <w:pStyle w:val="PI-2EMEASMCA"/>
      </w:pPr>
      <w:bookmarkStart w:id="30" w:name="_Toc129243113"/>
      <w:bookmarkStart w:id="31" w:name="_Toc129243238"/>
      <w:r w:rsidRPr="003064EF">
        <w:t>5.2</w:t>
      </w:r>
      <w:r w:rsidRPr="003064EF">
        <w:tab/>
        <w:t>Farmakokinetinės savybės</w:t>
      </w:r>
      <w:bookmarkEnd w:id="30"/>
      <w:bookmarkEnd w:id="31"/>
    </w:p>
    <w:p w14:paraId="14FD2360" w14:textId="77777777" w:rsidR="009E443D" w:rsidRPr="003064EF" w:rsidRDefault="009E443D" w:rsidP="009E443D">
      <w:pPr>
        <w:rPr>
          <w:rFonts w:ascii="Times New Roman" w:hAnsi="Times New Roman"/>
          <w:sz w:val="22"/>
          <w:szCs w:val="22"/>
        </w:rPr>
      </w:pPr>
    </w:p>
    <w:p w14:paraId="4E42CCFA"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Absorbcija</w:t>
      </w:r>
    </w:p>
    <w:p w14:paraId="73BE6803"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Išgertas ibuprofenas iš dalies rezorbuojamas jau skrandyje, likusi dalis plonojoje žarnoje. </w:t>
      </w:r>
    </w:p>
    <w:p w14:paraId="6AA92915" w14:textId="77777777" w:rsidR="009E443D" w:rsidRPr="003064EF" w:rsidRDefault="009E443D" w:rsidP="009E443D">
      <w:pPr>
        <w:rPr>
          <w:rFonts w:ascii="Times New Roman" w:hAnsi="Times New Roman"/>
          <w:sz w:val="22"/>
          <w:szCs w:val="22"/>
        </w:rPr>
      </w:pPr>
    </w:p>
    <w:p w14:paraId="7699FD5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Pasiskirstymas</w:t>
      </w:r>
    </w:p>
    <w:p w14:paraId="0C98F655"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Ibuprofenas greitai pasiskirsto visame organizme. Su plazmos baltymais jungiasi apytikriai 99% vaistinio preparato. Išgėrus vaistinio preparato, didžiausia koncentracija plazmoje susidaro maždaug po 1 – 2 valandų.</w:t>
      </w:r>
    </w:p>
    <w:p w14:paraId="632EDAF1" w14:textId="77777777" w:rsidR="009E443D" w:rsidRPr="003064EF" w:rsidRDefault="009E443D" w:rsidP="009E443D">
      <w:pPr>
        <w:rPr>
          <w:rFonts w:ascii="Times New Roman" w:hAnsi="Times New Roman"/>
          <w:sz w:val="22"/>
          <w:szCs w:val="22"/>
        </w:rPr>
      </w:pPr>
    </w:p>
    <w:p w14:paraId="17923502"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Biotransformacija</w:t>
      </w:r>
    </w:p>
    <w:p w14:paraId="5F083EF4"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Ibuprofenas metabolizuojamas kepenyse (hidroksilinamas ir karboksilinamas).</w:t>
      </w:r>
    </w:p>
    <w:p w14:paraId="5A63FD71" w14:textId="77777777" w:rsidR="009E443D" w:rsidRPr="003064EF" w:rsidRDefault="009E443D" w:rsidP="009E443D">
      <w:pPr>
        <w:rPr>
          <w:rFonts w:ascii="Times New Roman" w:hAnsi="Times New Roman"/>
          <w:sz w:val="22"/>
          <w:szCs w:val="22"/>
        </w:rPr>
      </w:pPr>
    </w:p>
    <w:p w14:paraId="48FEB9FB" w14:textId="3449C1EB" w:rsidR="009E443D" w:rsidRPr="003064EF" w:rsidRDefault="000B2C7C" w:rsidP="009E443D">
      <w:pPr>
        <w:rPr>
          <w:rFonts w:ascii="Times New Roman" w:hAnsi="Times New Roman"/>
          <w:sz w:val="22"/>
          <w:szCs w:val="22"/>
        </w:rPr>
      </w:pPr>
      <w:r>
        <w:rPr>
          <w:rFonts w:ascii="Times New Roman" w:hAnsi="Times New Roman"/>
          <w:sz w:val="22"/>
          <w:szCs w:val="22"/>
        </w:rPr>
        <w:t>Eliminacija</w:t>
      </w:r>
      <w:r w:rsidRPr="003064EF">
        <w:rPr>
          <w:rFonts w:ascii="Times New Roman" w:hAnsi="Times New Roman"/>
          <w:sz w:val="22"/>
          <w:szCs w:val="22"/>
        </w:rPr>
        <w:t xml:space="preserve"> </w:t>
      </w:r>
    </w:p>
    <w:p w14:paraId="6F31BB88"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Farmakologiškai neaktyvūs metabolitai daugiausia (90%) pašalinami su šlapimu, likusi dalis su tulžimi. Pusinės eliminacijos periodas sveikiems ir sergantiems kepenų ar inkstų ligomis pacientams yra 1,8-3,5 valandos. </w:t>
      </w:r>
    </w:p>
    <w:p w14:paraId="61F43914" w14:textId="77777777" w:rsidR="009E443D" w:rsidRPr="003064EF" w:rsidRDefault="009E443D" w:rsidP="009E443D">
      <w:pPr>
        <w:ind w:left="284" w:hanging="284"/>
        <w:rPr>
          <w:rFonts w:ascii="Times New Roman" w:hAnsi="Times New Roman"/>
          <w:b/>
          <w:bCs/>
          <w:sz w:val="22"/>
          <w:szCs w:val="22"/>
        </w:rPr>
      </w:pPr>
    </w:p>
    <w:p w14:paraId="713EAB06" w14:textId="77777777" w:rsidR="009E443D" w:rsidRPr="003064EF" w:rsidRDefault="009E443D" w:rsidP="009E443D">
      <w:pPr>
        <w:pStyle w:val="PI-2EMEASMCA"/>
      </w:pPr>
      <w:bookmarkStart w:id="32" w:name="_Toc129243114"/>
      <w:bookmarkStart w:id="33" w:name="_Toc129243239"/>
      <w:r w:rsidRPr="003064EF">
        <w:t>5.3</w:t>
      </w:r>
      <w:r w:rsidRPr="003064EF">
        <w:tab/>
        <w:t>Ikiklinikinių saugumo tyrimų duomenys</w:t>
      </w:r>
      <w:bookmarkEnd w:id="32"/>
      <w:bookmarkEnd w:id="33"/>
    </w:p>
    <w:p w14:paraId="0C340190" w14:textId="77777777" w:rsidR="009E443D" w:rsidRPr="003064EF" w:rsidRDefault="009E443D" w:rsidP="009E443D">
      <w:pPr>
        <w:pStyle w:val="Antrat5"/>
        <w:spacing w:line="240" w:lineRule="auto"/>
        <w:rPr>
          <w:sz w:val="22"/>
          <w:szCs w:val="22"/>
          <w:u w:val="none"/>
        </w:rPr>
      </w:pPr>
    </w:p>
    <w:p w14:paraId="422CB8DF"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Įprastinių ikiklinikinių farmakologinių saugumo, toksinio kartotinių dozių poveikio, genotoksinio bei kancerogeninio poveikio ir toksinio poveikio dauginimosi funkcijai tyrimų duomenimis, specifinio pavojaus žmogui vaistinis preparatas nekelia.</w:t>
      </w:r>
    </w:p>
    <w:p w14:paraId="16F7EC2D"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Tyrimo su gyvūnais metu poūmis ir lėtinis ibuprofeno toksiškumas pasireiškia daugiausiai virškinimo trakto pažeidimais ir opomis. </w:t>
      </w:r>
      <w:r w:rsidRPr="003064EF">
        <w:rPr>
          <w:rFonts w:ascii="Times New Roman" w:hAnsi="Times New Roman"/>
          <w:i/>
          <w:sz w:val="22"/>
          <w:szCs w:val="22"/>
        </w:rPr>
        <w:t>In-vitro</w:t>
      </w:r>
      <w:r w:rsidRPr="003064EF">
        <w:rPr>
          <w:rFonts w:ascii="Times New Roman" w:hAnsi="Times New Roman"/>
          <w:sz w:val="22"/>
          <w:szCs w:val="22"/>
        </w:rPr>
        <w:t xml:space="preserve"> ir </w:t>
      </w:r>
      <w:r w:rsidRPr="003064EF">
        <w:rPr>
          <w:rFonts w:ascii="Times New Roman" w:hAnsi="Times New Roman"/>
          <w:i/>
          <w:sz w:val="22"/>
          <w:szCs w:val="22"/>
        </w:rPr>
        <w:t>in-vivo</w:t>
      </w:r>
      <w:r w:rsidRPr="003064EF">
        <w:rPr>
          <w:rFonts w:ascii="Times New Roman" w:hAnsi="Times New Roman"/>
          <w:sz w:val="22"/>
          <w:szCs w:val="22"/>
        </w:rPr>
        <w:t xml:space="preserve"> klinikiniai tyrimai nesuteikė jokių klinikiniu požiūriu reikšmingų duomenų, kad ibuprofenas turi kokį nors mutageninį poveikį. Tyrimai su pelėmis ir žiurkėmis nesuteikė jokių duomenų, kad ibuprofenas turi kokį nors kancerogeninį poveikį.</w:t>
      </w:r>
    </w:p>
    <w:p w14:paraId="402C39E3" w14:textId="77777777" w:rsidR="009E443D" w:rsidRPr="003064EF" w:rsidRDefault="009E443D" w:rsidP="009E443D">
      <w:pPr>
        <w:pStyle w:val="Antrat2"/>
        <w:spacing w:line="240" w:lineRule="auto"/>
        <w:rPr>
          <w:bCs/>
          <w:iCs w:val="0"/>
          <w:sz w:val="22"/>
          <w:szCs w:val="22"/>
        </w:rPr>
      </w:pPr>
    </w:p>
    <w:p w14:paraId="7BB59480" w14:textId="77777777" w:rsidR="009E443D" w:rsidRPr="003064EF" w:rsidRDefault="009E443D" w:rsidP="009E443D">
      <w:pPr>
        <w:autoSpaceDE w:val="0"/>
        <w:autoSpaceDN w:val="0"/>
        <w:adjustRightInd w:val="0"/>
        <w:rPr>
          <w:rFonts w:ascii="Times New Roman" w:hAnsi="Times New Roman"/>
          <w:color w:val="000000"/>
          <w:sz w:val="22"/>
          <w:szCs w:val="22"/>
          <w:lang w:eastAsia="lt-LT"/>
        </w:rPr>
      </w:pPr>
      <w:r w:rsidRPr="003064EF">
        <w:rPr>
          <w:rFonts w:ascii="Times New Roman" w:hAnsi="Times New Roman"/>
          <w:sz w:val="22"/>
          <w:szCs w:val="22"/>
          <w:lang w:eastAsia="lt-LT"/>
        </w:rPr>
        <w:t>Ibuprofenas slopino ovuliaciją triušiams ir sukėlė implantacijos sutrikimus įvairių rūšių gyvūnams (triušiams, žiurkėms ir pelėms). Tyrimais su žiurkėmis ir triušiais parodė, kad ibuprofenas prasiskverbia per placentą. Tokios dozės, kurios vaikingoms patelėms sukėlė toksinį poveikį, dažnino vaisiaus sklaidos trūkumus (pvz., tarpskilvelinės pertvaros defekto atsiradimą).</w:t>
      </w:r>
    </w:p>
    <w:p w14:paraId="000EE6F1" w14:textId="77777777" w:rsidR="009E443D" w:rsidRPr="003064EF" w:rsidRDefault="009E443D" w:rsidP="009E443D">
      <w:pPr>
        <w:rPr>
          <w:rFonts w:ascii="Times New Roman" w:hAnsi="Times New Roman"/>
          <w:sz w:val="22"/>
          <w:szCs w:val="22"/>
        </w:rPr>
      </w:pPr>
    </w:p>
    <w:p w14:paraId="56BE6984" w14:textId="77777777" w:rsidR="009E443D" w:rsidRPr="003064EF" w:rsidRDefault="009E443D" w:rsidP="009E443D">
      <w:pPr>
        <w:rPr>
          <w:rFonts w:ascii="Times New Roman" w:hAnsi="Times New Roman"/>
          <w:sz w:val="22"/>
          <w:szCs w:val="22"/>
        </w:rPr>
      </w:pPr>
    </w:p>
    <w:p w14:paraId="61E2CF1C" w14:textId="77777777" w:rsidR="009E443D" w:rsidRPr="003064EF" w:rsidRDefault="009E443D" w:rsidP="009E443D">
      <w:pPr>
        <w:pStyle w:val="PI-1EMEASMCA"/>
      </w:pPr>
      <w:bookmarkStart w:id="34" w:name="_Toc129243115"/>
      <w:bookmarkStart w:id="35" w:name="_Toc129243240"/>
      <w:r w:rsidRPr="003064EF">
        <w:t>6.</w:t>
      </w:r>
      <w:r w:rsidRPr="003064EF">
        <w:tab/>
        <w:t>FARMACINĖ INFORMACIJA</w:t>
      </w:r>
      <w:bookmarkEnd w:id="34"/>
      <w:bookmarkEnd w:id="35"/>
    </w:p>
    <w:p w14:paraId="55304AB3" w14:textId="77777777" w:rsidR="009E443D" w:rsidRPr="003064EF" w:rsidRDefault="009E443D" w:rsidP="009E443D">
      <w:pPr>
        <w:rPr>
          <w:rFonts w:ascii="Times New Roman" w:hAnsi="Times New Roman"/>
          <w:b/>
          <w:sz w:val="22"/>
          <w:szCs w:val="22"/>
        </w:rPr>
      </w:pPr>
    </w:p>
    <w:p w14:paraId="38AE9396" w14:textId="77777777" w:rsidR="009E443D" w:rsidRPr="003064EF" w:rsidRDefault="009E443D" w:rsidP="009E443D">
      <w:pPr>
        <w:pStyle w:val="PI-2EMEASMCA"/>
      </w:pPr>
      <w:bookmarkStart w:id="36" w:name="_Toc129243116"/>
      <w:bookmarkStart w:id="37" w:name="_Toc129243241"/>
      <w:r w:rsidRPr="003064EF">
        <w:t>6.1</w:t>
      </w:r>
      <w:r w:rsidRPr="003064EF">
        <w:tab/>
        <w:t>Pagalbinių medžiagų sąrašas</w:t>
      </w:r>
      <w:bookmarkEnd w:id="36"/>
      <w:bookmarkEnd w:id="37"/>
    </w:p>
    <w:p w14:paraId="1C60C42D" w14:textId="77777777" w:rsidR="009E443D" w:rsidRPr="003064EF" w:rsidRDefault="009E443D" w:rsidP="009E443D">
      <w:pPr>
        <w:pStyle w:val="PI-2EMEASMCA"/>
      </w:pPr>
    </w:p>
    <w:p w14:paraId="4752AE4A"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Tabletės branduolys:</w:t>
      </w:r>
    </w:p>
    <w:p w14:paraId="49F532B6"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 xml:space="preserve">Magnio stearatas </w:t>
      </w:r>
    </w:p>
    <w:p w14:paraId="5EA7442F"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Kukurūzų krakmolas</w:t>
      </w:r>
    </w:p>
    <w:p w14:paraId="51EFB7A2"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 xml:space="preserve">Karboksimetilkrakmolo natrio druska (A tipo) </w:t>
      </w:r>
    </w:p>
    <w:p w14:paraId="7464A5A7" w14:textId="77777777" w:rsidR="009E443D" w:rsidRPr="003064EF" w:rsidRDefault="009E443D" w:rsidP="009E443D">
      <w:pPr>
        <w:pStyle w:val="Pagrindiniotekstotrauka"/>
        <w:widowControl/>
        <w:spacing w:line="240" w:lineRule="auto"/>
        <w:ind w:left="0"/>
        <w:jc w:val="left"/>
        <w:rPr>
          <w:sz w:val="22"/>
          <w:szCs w:val="22"/>
        </w:rPr>
      </w:pPr>
    </w:p>
    <w:p w14:paraId="5433F5C5"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Tabletės plėvelė:</w:t>
      </w:r>
    </w:p>
    <w:p w14:paraId="68687B61"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Hipromeliozė</w:t>
      </w:r>
    </w:p>
    <w:p w14:paraId="0B5218E6"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Makrogolis 400</w:t>
      </w:r>
    </w:p>
    <w:p w14:paraId="6791EF2B"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Makrogolis 6000</w:t>
      </w:r>
    </w:p>
    <w:p w14:paraId="649126A0" w14:textId="77777777" w:rsidR="009E443D" w:rsidRPr="003064EF" w:rsidRDefault="009E443D" w:rsidP="009E443D">
      <w:pPr>
        <w:rPr>
          <w:rFonts w:ascii="Times New Roman" w:hAnsi="Times New Roman"/>
          <w:b/>
          <w:iCs/>
          <w:sz w:val="22"/>
          <w:szCs w:val="22"/>
        </w:rPr>
      </w:pPr>
    </w:p>
    <w:p w14:paraId="2F83B872" w14:textId="77777777" w:rsidR="009E443D" w:rsidRPr="003064EF" w:rsidRDefault="009E443D" w:rsidP="009E443D">
      <w:pPr>
        <w:pStyle w:val="PI-2EMEASMCA"/>
      </w:pPr>
      <w:bookmarkStart w:id="38" w:name="_Toc129243117"/>
      <w:bookmarkStart w:id="39" w:name="_Toc129243242"/>
      <w:r w:rsidRPr="003064EF">
        <w:t>6.2</w:t>
      </w:r>
      <w:r w:rsidRPr="003064EF">
        <w:tab/>
        <w:t>Nesuderinamumas</w:t>
      </w:r>
      <w:bookmarkEnd w:id="38"/>
      <w:bookmarkEnd w:id="39"/>
    </w:p>
    <w:p w14:paraId="6B47AB9A" w14:textId="77777777" w:rsidR="009E443D" w:rsidRPr="003064EF" w:rsidRDefault="009E443D" w:rsidP="009E443D">
      <w:pPr>
        <w:pStyle w:val="Pagrindiniotekstotrauka"/>
        <w:widowControl/>
        <w:spacing w:line="240" w:lineRule="auto"/>
        <w:ind w:left="0"/>
        <w:jc w:val="left"/>
        <w:rPr>
          <w:sz w:val="22"/>
          <w:szCs w:val="22"/>
        </w:rPr>
      </w:pPr>
    </w:p>
    <w:p w14:paraId="378F2A02" w14:textId="77777777" w:rsidR="009E443D" w:rsidRPr="003064EF" w:rsidRDefault="009E443D" w:rsidP="009E443D">
      <w:pPr>
        <w:pStyle w:val="Pagrindiniotekstotrauka"/>
        <w:widowControl/>
        <w:spacing w:line="240" w:lineRule="auto"/>
        <w:ind w:left="0"/>
        <w:jc w:val="left"/>
        <w:rPr>
          <w:sz w:val="22"/>
          <w:szCs w:val="22"/>
        </w:rPr>
      </w:pPr>
      <w:r w:rsidRPr="003064EF">
        <w:rPr>
          <w:sz w:val="22"/>
          <w:szCs w:val="22"/>
        </w:rPr>
        <w:t>Duomenys nebūtini.</w:t>
      </w:r>
    </w:p>
    <w:p w14:paraId="0A4B5A55" w14:textId="77777777" w:rsidR="009E443D" w:rsidRPr="003064EF" w:rsidRDefault="009E443D" w:rsidP="009E443D">
      <w:pPr>
        <w:rPr>
          <w:rFonts w:ascii="Times New Roman" w:hAnsi="Times New Roman"/>
          <w:b/>
          <w:iCs/>
          <w:sz w:val="22"/>
          <w:szCs w:val="22"/>
        </w:rPr>
      </w:pPr>
    </w:p>
    <w:p w14:paraId="07D52CEC" w14:textId="77777777" w:rsidR="009E443D" w:rsidRPr="003064EF" w:rsidRDefault="009E443D" w:rsidP="009E443D">
      <w:pPr>
        <w:pStyle w:val="PI-2EMEASMCA"/>
      </w:pPr>
      <w:bookmarkStart w:id="40" w:name="_Toc129243118"/>
      <w:bookmarkStart w:id="41" w:name="_Toc129243243"/>
      <w:r w:rsidRPr="003064EF">
        <w:t>6.3</w:t>
      </w:r>
      <w:r w:rsidRPr="003064EF">
        <w:tab/>
        <w:t>Tinkamumo laikas</w:t>
      </w:r>
      <w:bookmarkEnd w:id="40"/>
      <w:bookmarkEnd w:id="41"/>
    </w:p>
    <w:p w14:paraId="18291C80" w14:textId="77777777" w:rsidR="009E443D" w:rsidRPr="003064EF" w:rsidRDefault="009E443D" w:rsidP="009E443D">
      <w:pPr>
        <w:pStyle w:val="Pagrindinistekstas3"/>
        <w:spacing w:line="240" w:lineRule="auto"/>
        <w:jc w:val="left"/>
        <w:rPr>
          <w:sz w:val="22"/>
          <w:szCs w:val="22"/>
        </w:rPr>
      </w:pPr>
    </w:p>
    <w:p w14:paraId="7C3707E7" w14:textId="0CA1133D" w:rsidR="009E443D" w:rsidRPr="003064EF" w:rsidRDefault="009E443D" w:rsidP="009E443D">
      <w:pPr>
        <w:pStyle w:val="Pagrindinistekstas3"/>
        <w:spacing w:line="240" w:lineRule="auto"/>
        <w:jc w:val="left"/>
        <w:rPr>
          <w:sz w:val="22"/>
          <w:szCs w:val="22"/>
        </w:rPr>
      </w:pPr>
      <w:r w:rsidRPr="003064EF">
        <w:rPr>
          <w:sz w:val="22"/>
          <w:szCs w:val="22"/>
        </w:rPr>
        <w:t>5 metai</w:t>
      </w:r>
    </w:p>
    <w:p w14:paraId="66372BF7" w14:textId="77777777" w:rsidR="009E443D" w:rsidRPr="003064EF" w:rsidRDefault="009E443D" w:rsidP="009E443D">
      <w:pPr>
        <w:rPr>
          <w:rFonts w:ascii="Times New Roman" w:hAnsi="Times New Roman"/>
          <w:b/>
          <w:iCs/>
          <w:sz w:val="22"/>
          <w:szCs w:val="22"/>
        </w:rPr>
      </w:pPr>
    </w:p>
    <w:p w14:paraId="6D9E9717" w14:textId="77777777" w:rsidR="009E443D" w:rsidRPr="003064EF" w:rsidRDefault="009E443D" w:rsidP="009E443D">
      <w:pPr>
        <w:pStyle w:val="PI-2EMEASMCA"/>
      </w:pPr>
      <w:bookmarkStart w:id="42" w:name="_Toc129243119"/>
      <w:bookmarkStart w:id="43" w:name="_Toc129243244"/>
      <w:r w:rsidRPr="003064EF">
        <w:t>6.4</w:t>
      </w:r>
      <w:r w:rsidRPr="003064EF">
        <w:tab/>
        <w:t>Specialios laikymo sąlygos</w:t>
      </w:r>
      <w:bookmarkEnd w:id="42"/>
      <w:bookmarkEnd w:id="43"/>
    </w:p>
    <w:p w14:paraId="781750ED" w14:textId="77777777" w:rsidR="009E443D" w:rsidRPr="003064EF" w:rsidRDefault="009E443D" w:rsidP="009E443D">
      <w:pPr>
        <w:pStyle w:val="Pagrindinistekstas3"/>
        <w:spacing w:line="240" w:lineRule="auto"/>
        <w:jc w:val="left"/>
        <w:rPr>
          <w:sz w:val="22"/>
          <w:szCs w:val="22"/>
        </w:rPr>
      </w:pPr>
    </w:p>
    <w:p w14:paraId="318892CD" w14:textId="77777777" w:rsidR="009E443D" w:rsidRPr="003064EF" w:rsidRDefault="009E443D" w:rsidP="009E443D">
      <w:pPr>
        <w:pStyle w:val="Pagrindinistekstas3"/>
        <w:spacing w:line="240" w:lineRule="auto"/>
        <w:jc w:val="left"/>
        <w:rPr>
          <w:sz w:val="22"/>
          <w:szCs w:val="22"/>
        </w:rPr>
      </w:pPr>
      <w:r w:rsidRPr="003064EF">
        <w:rPr>
          <w:sz w:val="22"/>
          <w:szCs w:val="22"/>
        </w:rPr>
        <w:t>Šiam vaistiniam preparatui specialių laikymo sąlygų nereikia</w:t>
      </w:r>
    </w:p>
    <w:p w14:paraId="5F74A24E" w14:textId="77777777" w:rsidR="009E443D" w:rsidRPr="003064EF" w:rsidRDefault="009E443D" w:rsidP="009E443D">
      <w:pPr>
        <w:ind w:left="284" w:hanging="284"/>
        <w:rPr>
          <w:rFonts w:ascii="Times New Roman" w:hAnsi="Times New Roman"/>
          <w:b/>
          <w:iCs/>
          <w:sz w:val="22"/>
          <w:szCs w:val="22"/>
        </w:rPr>
      </w:pPr>
    </w:p>
    <w:p w14:paraId="18837064" w14:textId="77777777" w:rsidR="009E443D" w:rsidRPr="003064EF" w:rsidRDefault="009E443D" w:rsidP="009E443D">
      <w:pPr>
        <w:pStyle w:val="PI-2EMEASMCA"/>
      </w:pPr>
      <w:bookmarkStart w:id="44" w:name="_Toc129243120"/>
      <w:bookmarkStart w:id="45" w:name="_Toc129243245"/>
      <w:r w:rsidRPr="003064EF">
        <w:t>6.5</w:t>
      </w:r>
      <w:r w:rsidRPr="003064EF">
        <w:tab/>
        <w:t>Talpyklės pobūdis ir jos turinys</w:t>
      </w:r>
      <w:bookmarkEnd w:id="44"/>
      <w:bookmarkEnd w:id="45"/>
    </w:p>
    <w:p w14:paraId="057B6EF1" w14:textId="77777777" w:rsidR="009E443D" w:rsidRPr="003064EF" w:rsidRDefault="009E443D" w:rsidP="009E443D">
      <w:pPr>
        <w:rPr>
          <w:rFonts w:ascii="Times New Roman" w:hAnsi="Times New Roman"/>
          <w:iCs/>
          <w:sz w:val="22"/>
          <w:szCs w:val="22"/>
        </w:rPr>
      </w:pPr>
    </w:p>
    <w:p w14:paraId="6B5BD962" w14:textId="77777777" w:rsidR="009E443D" w:rsidRPr="003064EF" w:rsidRDefault="009E443D" w:rsidP="009E443D">
      <w:pPr>
        <w:rPr>
          <w:rFonts w:ascii="Times New Roman" w:hAnsi="Times New Roman"/>
          <w:iCs/>
          <w:sz w:val="22"/>
          <w:szCs w:val="22"/>
        </w:rPr>
      </w:pPr>
      <w:r w:rsidRPr="003064EF">
        <w:rPr>
          <w:rFonts w:ascii="Times New Roman" w:hAnsi="Times New Roman"/>
          <w:iCs/>
          <w:sz w:val="22"/>
          <w:szCs w:val="22"/>
        </w:rPr>
        <w:t>PVC/aliuminio lizdinės plokštelės.</w:t>
      </w:r>
    </w:p>
    <w:p w14:paraId="3DAF6988" w14:textId="77777777" w:rsidR="009E443D" w:rsidRPr="003064EF" w:rsidRDefault="009E443D" w:rsidP="009E443D">
      <w:pPr>
        <w:rPr>
          <w:rFonts w:ascii="Times New Roman" w:hAnsi="Times New Roman"/>
          <w:iCs/>
          <w:sz w:val="22"/>
          <w:szCs w:val="22"/>
        </w:rPr>
      </w:pPr>
      <w:r w:rsidRPr="003064EF">
        <w:rPr>
          <w:rFonts w:ascii="Times New Roman" w:hAnsi="Times New Roman"/>
          <w:iCs/>
          <w:sz w:val="22"/>
          <w:szCs w:val="22"/>
        </w:rPr>
        <w:t>Pakuotėje yra 100 plėvele dengtų tablečių, supakuotų į lizdines plokšteles.</w:t>
      </w:r>
    </w:p>
    <w:p w14:paraId="0D7053A9" w14:textId="77777777" w:rsidR="009E443D" w:rsidRPr="003064EF" w:rsidRDefault="009E443D" w:rsidP="009E443D">
      <w:pPr>
        <w:rPr>
          <w:rFonts w:ascii="Times New Roman" w:hAnsi="Times New Roman"/>
          <w:b/>
          <w:bCs/>
          <w:sz w:val="22"/>
          <w:szCs w:val="22"/>
        </w:rPr>
      </w:pPr>
    </w:p>
    <w:p w14:paraId="29463849" w14:textId="77777777" w:rsidR="009E443D" w:rsidRPr="003064EF" w:rsidRDefault="009E443D" w:rsidP="009E443D">
      <w:pPr>
        <w:rPr>
          <w:rFonts w:ascii="Times New Roman" w:hAnsi="Times New Roman"/>
          <w:iCs/>
          <w:sz w:val="22"/>
          <w:szCs w:val="22"/>
        </w:rPr>
      </w:pPr>
      <w:r w:rsidRPr="003064EF">
        <w:rPr>
          <w:rFonts w:ascii="Times New Roman" w:hAnsi="Times New Roman"/>
          <w:iCs/>
          <w:sz w:val="22"/>
          <w:szCs w:val="22"/>
        </w:rPr>
        <w:t>Gali būti tiekiamos ne visų dydžių pakuotės.</w:t>
      </w:r>
    </w:p>
    <w:p w14:paraId="05EA23B6" w14:textId="77777777" w:rsidR="009E443D" w:rsidRPr="003064EF" w:rsidRDefault="009E443D" w:rsidP="009E443D">
      <w:pPr>
        <w:rPr>
          <w:rFonts w:ascii="Times New Roman" w:hAnsi="Times New Roman"/>
          <w:b/>
          <w:bCs/>
          <w:sz w:val="22"/>
          <w:szCs w:val="22"/>
        </w:rPr>
      </w:pPr>
      <w:r w:rsidRPr="003064EF">
        <w:rPr>
          <w:rFonts w:ascii="Times New Roman" w:hAnsi="Times New Roman"/>
          <w:b/>
          <w:bCs/>
          <w:sz w:val="22"/>
          <w:szCs w:val="22"/>
        </w:rPr>
        <w:t xml:space="preserve"> </w:t>
      </w:r>
    </w:p>
    <w:p w14:paraId="0268B2C5" w14:textId="77777777" w:rsidR="009E443D" w:rsidRPr="003064EF" w:rsidRDefault="009E443D" w:rsidP="009E443D">
      <w:pPr>
        <w:tabs>
          <w:tab w:val="left" w:pos="602"/>
        </w:tabs>
        <w:rPr>
          <w:rFonts w:ascii="Times New Roman" w:hAnsi="Times New Roman"/>
          <w:b/>
          <w:sz w:val="22"/>
          <w:szCs w:val="22"/>
        </w:rPr>
      </w:pPr>
      <w:r w:rsidRPr="003064EF">
        <w:rPr>
          <w:rFonts w:ascii="Times New Roman" w:hAnsi="Times New Roman"/>
          <w:b/>
          <w:sz w:val="22"/>
          <w:szCs w:val="22"/>
        </w:rPr>
        <w:t>6.6</w:t>
      </w:r>
      <w:r w:rsidRPr="003064EF">
        <w:rPr>
          <w:rFonts w:ascii="Times New Roman" w:hAnsi="Times New Roman"/>
          <w:b/>
          <w:sz w:val="22"/>
          <w:szCs w:val="22"/>
        </w:rPr>
        <w:tab/>
        <w:t>Specialūs reikalavimai atliekoms tvarkyti</w:t>
      </w:r>
    </w:p>
    <w:p w14:paraId="059EE525" w14:textId="77777777" w:rsidR="009E443D" w:rsidRPr="003064EF" w:rsidRDefault="009E443D" w:rsidP="009E443D">
      <w:pPr>
        <w:rPr>
          <w:rFonts w:ascii="Times New Roman" w:hAnsi="Times New Roman"/>
          <w:b/>
          <w:sz w:val="22"/>
          <w:szCs w:val="22"/>
        </w:rPr>
      </w:pPr>
    </w:p>
    <w:p w14:paraId="3BC96B0D" w14:textId="77777777" w:rsidR="009E443D" w:rsidRPr="003064EF" w:rsidRDefault="009E443D" w:rsidP="009E443D">
      <w:pPr>
        <w:ind w:left="567" w:hanging="567"/>
        <w:rPr>
          <w:rFonts w:ascii="Times New Roman" w:hAnsi="Times New Roman"/>
          <w:noProof/>
          <w:sz w:val="22"/>
          <w:szCs w:val="22"/>
        </w:rPr>
      </w:pPr>
      <w:r w:rsidRPr="003064EF">
        <w:rPr>
          <w:rFonts w:ascii="Times New Roman" w:hAnsi="Times New Roman"/>
          <w:noProof/>
          <w:sz w:val="22"/>
          <w:szCs w:val="22"/>
        </w:rPr>
        <w:t xml:space="preserve">Nesuvartotą </w:t>
      </w:r>
      <w:r w:rsidR="006349D5">
        <w:rPr>
          <w:rFonts w:ascii="Times New Roman" w:hAnsi="Times New Roman"/>
          <w:noProof/>
          <w:sz w:val="22"/>
          <w:szCs w:val="22"/>
        </w:rPr>
        <w:t xml:space="preserve">vaistinį </w:t>
      </w:r>
      <w:r w:rsidRPr="003064EF">
        <w:rPr>
          <w:rFonts w:ascii="Times New Roman" w:hAnsi="Times New Roman"/>
          <w:noProof/>
          <w:sz w:val="22"/>
          <w:szCs w:val="22"/>
        </w:rPr>
        <w:t>preparatą ar atliekas reikia tvarkyti laikantis vietinių reikalavimų.</w:t>
      </w:r>
    </w:p>
    <w:p w14:paraId="391C9B72" w14:textId="77777777" w:rsidR="009E443D" w:rsidRPr="003064EF" w:rsidRDefault="009E443D" w:rsidP="009E443D">
      <w:pPr>
        <w:rPr>
          <w:rFonts w:ascii="Times New Roman" w:hAnsi="Times New Roman"/>
          <w:b/>
          <w:iCs/>
          <w:caps/>
          <w:sz w:val="22"/>
          <w:szCs w:val="22"/>
        </w:rPr>
      </w:pPr>
    </w:p>
    <w:p w14:paraId="198424C8" w14:textId="77777777" w:rsidR="009E443D" w:rsidRPr="003064EF" w:rsidRDefault="009E443D" w:rsidP="009E443D">
      <w:pPr>
        <w:rPr>
          <w:rFonts w:ascii="Times New Roman" w:hAnsi="Times New Roman"/>
          <w:b/>
          <w:iCs/>
          <w:caps/>
          <w:sz w:val="22"/>
          <w:szCs w:val="22"/>
        </w:rPr>
      </w:pPr>
    </w:p>
    <w:p w14:paraId="7D83C141" w14:textId="1A6BCDD9" w:rsidR="009E443D" w:rsidRPr="003064EF" w:rsidRDefault="009E443D" w:rsidP="009E443D">
      <w:pPr>
        <w:pStyle w:val="PI-1EMEASMCA"/>
      </w:pPr>
      <w:bookmarkStart w:id="46" w:name="_Toc129243122"/>
      <w:bookmarkStart w:id="47" w:name="_Toc129243247"/>
      <w:r w:rsidRPr="003064EF">
        <w:t>7.</w:t>
      </w:r>
      <w:r w:rsidRPr="003064EF">
        <w:tab/>
      </w:r>
      <w:bookmarkEnd w:id="46"/>
      <w:bookmarkEnd w:id="47"/>
      <w:r w:rsidR="000B2C7C">
        <w:t>REGISTRUOTOJAS</w:t>
      </w:r>
    </w:p>
    <w:p w14:paraId="4299C815" w14:textId="77777777" w:rsidR="009E443D" w:rsidRPr="003064EF" w:rsidRDefault="009E443D" w:rsidP="009E443D">
      <w:pPr>
        <w:rPr>
          <w:rFonts w:ascii="Times New Roman" w:hAnsi="Times New Roman"/>
          <w:sz w:val="22"/>
          <w:szCs w:val="22"/>
        </w:rPr>
      </w:pPr>
    </w:p>
    <w:p w14:paraId="209DB602"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STADA Arzneimittel AG</w:t>
      </w:r>
    </w:p>
    <w:p w14:paraId="5D5C1F2D"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Stadastrasse 2-18</w:t>
      </w:r>
    </w:p>
    <w:p w14:paraId="3224E0E2" w14:textId="77777777" w:rsidR="009E443D" w:rsidRPr="003064EF" w:rsidRDefault="009E443D" w:rsidP="009E443D">
      <w:pPr>
        <w:pStyle w:val="Porat"/>
        <w:tabs>
          <w:tab w:val="clear" w:pos="4153"/>
          <w:tab w:val="clear" w:pos="8306"/>
        </w:tabs>
        <w:rPr>
          <w:rFonts w:ascii="Times New Roman" w:hAnsi="Times New Roman"/>
          <w:sz w:val="22"/>
          <w:szCs w:val="22"/>
        </w:rPr>
      </w:pPr>
      <w:r w:rsidRPr="003064EF">
        <w:rPr>
          <w:rFonts w:ascii="Times New Roman" w:hAnsi="Times New Roman"/>
          <w:sz w:val="22"/>
          <w:szCs w:val="22"/>
        </w:rPr>
        <w:t xml:space="preserve">D-61118 Bad Vilbel </w:t>
      </w:r>
    </w:p>
    <w:p w14:paraId="4BD40848" w14:textId="77777777" w:rsidR="009E443D" w:rsidRPr="003064EF" w:rsidRDefault="009E443D" w:rsidP="009E443D">
      <w:pPr>
        <w:pStyle w:val="Porat"/>
        <w:tabs>
          <w:tab w:val="clear" w:pos="4153"/>
          <w:tab w:val="clear" w:pos="8306"/>
        </w:tabs>
        <w:rPr>
          <w:rFonts w:ascii="Times New Roman" w:hAnsi="Times New Roman"/>
          <w:sz w:val="22"/>
          <w:szCs w:val="22"/>
        </w:rPr>
      </w:pPr>
      <w:r w:rsidRPr="003064EF">
        <w:rPr>
          <w:rFonts w:ascii="Times New Roman" w:hAnsi="Times New Roman"/>
          <w:sz w:val="22"/>
          <w:szCs w:val="22"/>
        </w:rPr>
        <w:t>Vokietija</w:t>
      </w:r>
    </w:p>
    <w:p w14:paraId="204E8541" w14:textId="77777777" w:rsidR="009E443D" w:rsidRPr="003064EF" w:rsidRDefault="009E443D" w:rsidP="009E443D">
      <w:pPr>
        <w:pStyle w:val="Antrats"/>
        <w:rPr>
          <w:rFonts w:ascii="Times New Roman" w:hAnsi="Times New Roman"/>
          <w:b/>
          <w:bCs/>
          <w:caps/>
          <w:sz w:val="22"/>
          <w:szCs w:val="22"/>
        </w:rPr>
      </w:pPr>
    </w:p>
    <w:p w14:paraId="7F5AD2F2" w14:textId="77777777" w:rsidR="009E443D" w:rsidRPr="003064EF" w:rsidRDefault="009E443D" w:rsidP="009E443D">
      <w:pPr>
        <w:pStyle w:val="Antrats"/>
        <w:rPr>
          <w:rFonts w:ascii="Times New Roman" w:hAnsi="Times New Roman"/>
          <w:b/>
          <w:bCs/>
          <w:caps/>
          <w:sz w:val="22"/>
          <w:szCs w:val="22"/>
        </w:rPr>
      </w:pPr>
    </w:p>
    <w:p w14:paraId="5A5B80ED" w14:textId="34C4CAA2" w:rsidR="009E443D" w:rsidRPr="003064EF" w:rsidRDefault="009E443D" w:rsidP="009E443D">
      <w:pPr>
        <w:pStyle w:val="PI-1EMEASMCA"/>
      </w:pPr>
      <w:bookmarkStart w:id="48" w:name="_Toc129243123"/>
      <w:bookmarkStart w:id="49" w:name="_Toc129243248"/>
      <w:r w:rsidRPr="003064EF">
        <w:lastRenderedPageBreak/>
        <w:t>8.</w:t>
      </w:r>
      <w:r w:rsidRPr="003064EF">
        <w:tab/>
      </w:r>
      <w:r w:rsidR="000B2C7C">
        <w:t>REGISTRACIJOS</w:t>
      </w:r>
      <w:r w:rsidR="000B2C7C" w:rsidRPr="003064EF">
        <w:t xml:space="preserve"> </w:t>
      </w:r>
      <w:r w:rsidRPr="003064EF">
        <w:t>PAŽYMĖJIMO NUMERIS</w:t>
      </w:r>
      <w:bookmarkEnd w:id="48"/>
      <w:bookmarkEnd w:id="49"/>
      <w:r w:rsidRPr="003064EF">
        <w:t xml:space="preserve"> (-IAI)</w:t>
      </w:r>
    </w:p>
    <w:p w14:paraId="036DFD69" w14:textId="77777777" w:rsidR="009E443D" w:rsidRPr="003064EF" w:rsidRDefault="009E443D" w:rsidP="009E443D">
      <w:pPr>
        <w:rPr>
          <w:rFonts w:ascii="Times New Roman" w:hAnsi="Times New Roman"/>
          <w:i/>
          <w:sz w:val="22"/>
          <w:szCs w:val="22"/>
        </w:rPr>
      </w:pPr>
    </w:p>
    <w:p w14:paraId="2D9F5B8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N100 - LT/1/98/3594/003</w:t>
      </w:r>
    </w:p>
    <w:p w14:paraId="5587B864" w14:textId="77777777" w:rsidR="009E443D" w:rsidRPr="003064EF" w:rsidRDefault="009E443D" w:rsidP="009E443D">
      <w:pPr>
        <w:rPr>
          <w:rFonts w:ascii="Times New Roman" w:hAnsi="Times New Roman"/>
          <w:b/>
          <w:bCs/>
          <w:caps/>
          <w:sz w:val="22"/>
          <w:szCs w:val="22"/>
        </w:rPr>
      </w:pPr>
    </w:p>
    <w:p w14:paraId="52B9A673" w14:textId="77777777" w:rsidR="009E443D" w:rsidRPr="003064EF" w:rsidRDefault="009E443D" w:rsidP="009E443D">
      <w:pPr>
        <w:rPr>
          <w:rFonts w:ascii="Times New Roman" w:hAnsi="Times New Roman"/>
          <w:b/>
          <w:bCs/>
          <w:caps/>
          <w:sz w:val="22"/>
          <w:szCs w:val="22"/>
        </w:rPr>
      </w:pPr>
    </w:p>
    <w:p w14:paraId="3733669D" w14:textId="7C9E89A8" w:rsidR="009E443D" w:rsidRPr="003064EF" w:rsidRDefault="009E443D" w:rsidP="009E443D">
      <w:pPr>
        <w:pStyle w:val="Porat"/>
        <w:tabs>
          <w:tab w:val="clear" w:pos="4153"/>
          <w:tab w:val="clear" w:pos="8306"/>
          <w:tab w:val="left" w:pos="588"/>
        </w:tabs>
        <w:rPr>
          <w:rFonts w:ascii="Times New Roman" w:hAnsi="Times New Roman"/>
          <w:b/>
          <w:sz w:val="22"/>
          <w:szCs w:val="22"/>
        </w:rPr>
      </w:pPr>
      <w:bookmarkStart w:id="50" w:name="_Toc129243124"/>
      <w:bookmarkStart w:id="51" w:name="_Toc129243249"/>
      <w:r w:rsidRPr="003064EF">
        <w:rPr>
          <w:rFonts w:ascii="Times New Roman" w:hAnsi="Times New Roman"/>
          <w:b/>
          <w:sz w:val="22"/>
          <w:szCs w:val="22"/>
        </w:rPr>
        <w:t>9.</w:t>
      </w:r>
      <w:r w:rsidRPr="003064EF">
        <w:rPr>
          <w:rFonts w:ascii="Times New Roman" w:hAnsi="Times New Roman"/>
          <w:b/>
          <w:sz w:val="22"/>
          <w:szCs w:val="22"/>
        </w:rPr>
        <w:tab/>
      </w:r>
      <w:r w:rsidR="000B2C7C">
        <w:rPr>
          <w:rFonts w:ascii="Times New Roman" w:hAnsi="Times New Roman"/>
          <w:b/>
          <w:sz w:val="22"/>
          <w:szCs w:val="22"/>
        </w:rPr>
        <w:t>REGISTRAVIMO / PERREGISTRAVIMO</w:t>
      </w:r>
      <w:r w:rsidRPr="003064EF">
        <w:rPr>
          <w:rFonts w:ascii="Times New Roman" w:hAnsi="Times New Roman"/>
          <w:b/>
          <w:sz w:val="22"/>
          <w:szCs w:val="22"/>
        </w:rPr>
        <w:t xml:space="preserve"> DATA</w:t>
      </w:r>
      <w:bookmarkEnd w:id="50"/>
      <w:bookmarkEnd w:id="51"/>
    </w:p>
    <w:p w14:paraId="49F470E6" w14:textId="77777777" w:rsidR="009E443D" w:rsidRPr="003064EF" w:rsidRDefault="009E443D" w:rsidP="009E443D">
      <w:pPr>
        <w:pStyle w:val="Porat"/>
        <w:tabs>
          <w:tab w:val="clear" w:pos="4153"/>
          <w:tab w:val="clear" w:pos="8306"/>
        </w:tabs>
        <w:rPr>
          <w:rFonts w:ascii="Times New Roman" w:hAnsi="Times New Roman"/>
          <w:sz w:val="22"/>
          <w:szCs w:val="22"/>
        </w:rPr>
      </w:pPr>
    </w:p>
    <w:p w14:paraId="419BF58E" w14:textId="6913E5F1" w:rsidR="009E443D" w:rsidRPr="003064EF" w:rsidRDefault="000B2C7C" w:rsidP="009E443D">
      <w:pPr>
        <w:rPr>
          <w:rFonts w:ascii="Times New Roman" w:hAnsi="Times New Roman"/>
          <w:sz w:val="22"/>
          <w:szCs w:val="22"/>
        </w:rPr>
      </w:pPr>
      <w:r>
        <w:rPr>
          <w:rFonts w:ascii="Times New Roman" w:hAnsi="Times New Roman"/>
          <w:noProof/>
          <w:sz w:val="22"/>
          <w:szCs w:val="22"/>
        </w:rPr>
        <w:t>Registravimo data</w:t>
      </w:r>
      <w:r w:rsidR="009E443D" w:rsidRPr="003064EF">
        <w:rPr>
          <w:rFonts w:ascii="Times New Roman" w:hAnsi="Times New Roman"/>
          <w:noProof/>
          <w:sz w:val="22"/>
          <w:szCs w:val="22"/>
        </w:rPr>
        <w:t xml:space="preserve"> suteikta 1998 m. gruodžio mėn.</w:t>
      </w:r>
      <w:r w:rsidR="009E443D" w:rsidRPr="003064EF">
        <w:rPr>
          <w:rFonts w:ascii="Times New Roman" w:hAnsi="Times New Roman"/>
          <w:sz w:val="22"/>
          <w:szCs w:val="22"/>
        </w:rPr>
        <w:t xml:space="preserve"> </w:t>
      </w:r>
      <w:r w:rsidR="009E443D" w:rsidRPr="003064EF">
        <w:rPr>
          <w:rFonts w:ascii="Times New Roman" w:hAnsi="Times New Roman"/>
          <w:noProof/>
          <w:sz w:val="22"/>
          <w:szCs w:val="22"/>
        </w:rPr>
        <w:t>23 d.</w:t>
      </w:r>
    </w:p>
    <w:p w14:paraId="172825CD" w14:textId="3B694EC1" w:rsidR="009E443D" w:rsidRPr="003064EF" w:rsidRDefault="000B2C7C" w:rsidP="009E443D">
      <w:pPr>
        <w:rPr>
          <w:rFonts w:ascii="Times New Roman" w:hAnsi="Times New Roman"/>
          <w:sz w:val="22"/>
          <w:szCs w:val="22"/>
        </w:rPr>
      </w:pPr>
      <w:r>
        <w:rPr>
          <w:rFonts w:ascii="Times New Roman" w:hAnsi="Times New Roman"/>
          <w:noProof/>
          <w:sz w:val="22"/>
          <w:szCs w:val="22"/>
        </w:rPr>
        <w:t>Paskutinio perregistravimo data</w:t>
      </w:r>
      <w:r w:rsidR="009E443D" w:rsidRPr="003064EF">
        <w:rPr>
          <w:rFonts w:ascii="Times New Roman" w:hAnsi="Times New Roman"/>
          <w:noProof/>
          <w:sz w:val="22"/>
          <w:szCs w:val="22"/>
        </w:rPr>
        <w:t xml:space="preserve"> 2014 m. birželio mėn. 19 d.</w:t>
      </w:r>
    </w:p>
    <w:p w14:paraId="7A3EDB72" w14:textId="77777777" w:rsidR="009E443D" w:rsidRPr="003064EF" w:rsidRDefault="009E443D" w:rsidP="009E443D">
      <w:pPr>
        <w:rPr>
          <w:rFonts w:ascii="Times New Roman" w:hAnsi="Times New Roman"/>
          <w:b/>
          <w:bCs/>
          <w:caps/>
          <w:sz w:val="22"/>
          <w:szCs w:val="22"/>
        </w:rPr>
      </w:pPr>
    </w:p>
    <w:p w14:paraId="5875AA89" w14:textId="77777777" w:rsidR="009E443D" w:rsidRPr="003064EF" w:rsidRDefault="009E443D" w:rsidP="009E443D">
      <w:pPr>
        <w:rPr>
          <w:rFonts w:ascii="Times New Roman" w:hAnsi="Times New Roman"/>
          <w:b/>
          <w:bCs/>
          <w:caps/>
          <w:sz w:val="22"/>
          <w:szCs w:val="22"/>
        </w:rPr>
      </w:pPr>
    </w:p>
    <w:p w14:paraId="351C2901" w14:textId="77777777" w:rsidR="009E443D" w:rsidRPr="003064EF" w:rsidRDefault="009E443D" w:rsidP="009E443D">
      <w:pPr>
        <w:pStyle w:val="PI-1EMEASMCA"/>
      </w:pPr>
      <w:bookmarkStart w:id="52" w:name="_Toc129243125"/>
      <w:bookmarkStart w:id="53" w:name="_Toc129243250"/>
      <w:r w:rsidRPr="003064EF">
        <w:t>10.</w:t>
      </w:r>
      <w:r w:rsidRPr="003064EF">
        <w:tab/>
        <w:t>TEKSTO PERŽIŪROS DATA</w:t>
      </w:r>
      <w:bookmarkEnd w:id="52"/>
      <w:bookmarkEnd w:id="53"/>
    </w:p>
    <w:p w14:paraId="145DE009" w14:textId="77777777" w:rsidR="009E443D" w:rsidRPr="003064EF" w:rsidRDefault="009E443D" w:rsidP="009E443D">
      <w:pPr>
        <w:rPr>
          <w:rFonts w:ascii="Times New Roman" w:hAnsi="Times New Roman"/>
          <w:sz w:val="22"/>
          <w:szCs w:val="22"/>
        </w:rPr>
      </w:pPr>
    </w:p>
    <w:p w14:paraId="7068767C" w14:textId="0E0A2AEA" w:rsidR="009E443D" w:rsidRPr="003064EF" w:rsidRDefault="00376CFE" w:rsidP="009E443D">
      <w:pPr>
        <w:rPr>
          <w:rFonts w:ascii="Times New Roman" w:hAnsi="Times New Roman"/>
          <w:sz w:val="22"/>
          <w:szCs w:val="22"/>
        </w:rPr>
      </w:pPr>
      <w:r>
        <w:rPr>
          <w:rFonts w:ascii="Times New Roman" w:hAnsi="Times New Roman"/>
          <w:sz w:val="22"/>
          <w:szCs w:val="22"/>
        </w:rPr>
        <w:t>2015-11-24</w:t>
      </w:r>
    </w:p>
    <w:p w14:paraId="72965C3E" w14:textId="77777777" w:rsidR="009E443D" w:rsidRPr="003064EF" w:rsidRDefault="009E443D" w:rsidP="009E443D">
      <w:pPr>
        <w:rPr>
          <w:rFonts w:ascii="Times New Roman" w:hAnsi="Times New Roman"/>
          <w:sz w:val="22"/>
          <w:szCs w:val="22"/>
        </w:rPr>
      </w:pPr>
    </w:p>
    <w:p w14:paraId="0D5DB7A1" w14:textId="77777777" w:rsidR="009E443D" w:rsidRPr="003064EF" w:rsidRDefault="009E443D" w:rsidP="009E443D">
      <w:pPr>
        <w:pStyle w:val="Paprastasistekstas"/>
        <w:tabs>
          <w:tab w:val="left" w:pos="5954"/>
          <w:tab w:val="left" w:pos="6237"/>
          <w:tab w:val="left" w:pos="6663"/>
          <w:tab w:val="left" w:pos="6946"/>
        </w:tabs>
        <w:rPr>
          <w:rFonts w:ascii="Times New Roman" w:hAnsi="Times New Roman"/>
          <w:sz w:val="22"/>
          <w:szCs w:val="22"/>
          <w:lang w:val="lt-LT"/>
        </w:rPr>
      </w:pPr>
      <w:r w:rsidRPr="003064EF">
        <w:rPr>
          <w:rFonts w:ascii="Times New Roman" w:hAnsi="Times New Roman"/>
          <w:noProof/>
          <w:sz w:val="22"/>
          <w:szCs w:val="22"/>
          <w:lang w:val="lt-LT"/>
        </w:rPr>
        <w:t>Išsami informacija apie šį vaistinį preparatą pateikiama Valstybinės vaistų kontrolės tarnybos prie Lietuvos Respublikos sveikatos apsaugos ministerijos tinklalapyje</w:t>
      </w:r>
      <w:r w:rsidRPr="003064EF">
        <w:rPr>
          <w:rFonts w:ascii="Times New Roman" w:hAnsi="Times New Roman"/>
          <w:i/>
          <w:noProof/>
          <w:sz w:val="22"/>
          <w:szCs w:val="22"/>
          <w:lang w:val="lt-LT"/>
        </w:rPr>
        <w:t xml:space="preserve"> </w:t>
      </w:r>
      <w:hyperlink r:id="rId10" w:history="1">
        <w:r w:rsidRPr="003064EF">
          <w:rPr>
            <w:rStyle w:val="Hipersaitas"/>
            <w:rFonts w:ascii="Times New Roman" w:hAnsi="Times New Roman"/>
            <w:noProof/>
            <w:sz w:val="22"/>
            <w:szCs w:val="22"/>
            <w:lang w:val="lt-LT"/>
          </w:rPr>
          <w:t>http://www.</w:t>
        </w:r>
        <w:proofErr w:type="spellStart"/>
        <w:r w:rsidRPr="003064EF">
          <w:rPr>
            <w:rStyle w:val="Hipersaitas"/>
            <w:rFonts w:ascii="Times New Roman" w:hAnsi="Times New Roman"/>
            <w:sz w:val="22"/>
            <w:szCs w:val="22"/>
            <w:lang w:val="lt-LT"/>
          </w:rPr>
          <w:t>vvkt.lt</w:t>
        </w:r>
        <w:proofErr w:type="spellEnd"/>
      </w:hyperlink>
    </w:p>
    <w:p w14:paraId="5F5A4DC3" w14:textId="77777777" w:rsidR="009E443D" w:rsidRPr="003064EF" w:rsidRDefault="009E443D" w:rsidP="009E443D">
      <w:pPr>
        <w:rPr>
          <w:rFonts w:ascii="Times New Roman" w:hAnsi="Times New Roman"/>
          <w:sz w:val="22"/>
          <w:szCs w:val="22"/>
        </w:rPr>
      </w:pPr>
    </w:p>
    <w:p w14:paraId="26662D79" w14:textId="77777777" w:rsidR="009E443D" w:rsidRPr="003064EF" w:rsidRDefault="009E443D" w:rsidP="009E443D">
      <w:pPr>
        <w:rPr>
          <w:rFonts w:ascii="Times New Roman" w:hAnsi="Times New Roman"/>
          <w:sz w:val="22"/>
          <w:szCs w:val="22"/>
        </w:rPr>
      </w:pPr>
    </w:p>
    <w:p w14:paraId="38EB498F" w14:textId="77777777" w:rsidR="009E443D" w:rsidRPr="003064EF" w:rsidRDefault="009E443D" w:rsidP="009E443D">
      <w:pPr>
        <w:rPr>
          <w:rFonts w:ascii="Times New Roman" w:hAnsi="Times New Roman"/>
          <w:sz w:val="22"/>
          <w:szCs w:val="22"/>
        </w:rPr>
      </w:pPr>
      <w:bookmarkStart w:id="54" w:name="_Toc129243138"/>
      <w:bookmarkStart w:id="55" w:name="_Toc129243263"/>
    </w:p>
    <w:p w14:paraId="3571BB2E" w14:textId="77777777" w:rsidR="009E443D" w:rsidRPr="003064EF" w:rsidRDefault="009E443D" w:rsidP="009E443D">
      <w:pPr>
        <w:jc w:val="center"/>
        <w:rPr>
          <w:rFonts w:ascii="Times New Roman" w:hAnsi="Times New Roman"/>
          <w:noProof/>
          <w:sz w:val="22"/>
          <w:szCs w:val="22"/>
        </w:rPr>
      </w:pPr>
    </w:p>
    <w:p w14:paraId="6726B172" w14:textId="77777777" w:rsidR="009E443D" w:rsidRPr="003064EF" w:rsidRDefault="009E443D" w:rsidP="009E443D">
      <w:pPr>
        <w:jc w:val="center"/>
        <w:rPr>
          <w:rFonts w:ascii="Times New Roman" w:hAnsi="Times New Roman"/>
          <w:noProof/>
          <w:sz w:val="22"/>
          <w:szCs w:val="22"/>
        </w:rPr>
      </w:pPr>
    </w:p>
    <w:p w14:paraId="5272452B" w14:textId="77777777" w:rsidR="009E443D" w:rsidRPr="003064EF" w:rsidRDefault="009E443D" w:rsidP="009E443D">
      <w:pPr>
        <w:jc w:val="center"/>
        <w:rPr>
          <w:rFonts w:ascii="Times New Roman" w:hAnsi="Times New Roman"/>
          <w:noProof/>
          <w:sz w:val="22"/>
          <w:szCs w:val="22"/>
        </w:rPr>
      </w:pPr>
    </w:p>
    <w:p w14:paraId="04D46BE6" w14:textId="77777777" w:rsidR="009E443D" w:rsidRPr="003064EF" w:rsidRDefault="009E443D" w:rsidP="009E443D">
      <w:pPr>
        <w:jc w:val="center"/>
        <w:rPr>
          <w:rFonts w:ascii="Times New Roman" w:hAnsi="Times New Roman"/>
          <w:noProof/>
          <w:sz w:val="22"/>
          <w:szCs w:val="22"/>
        </w:rPr>
      </w:pPr>
    </w:p>
    <w:p w14:paraId="643C11E5" w14:textId="77777777" w:rsidR="009E443D" w:rsidRPr="003064EF" w:rsidRDefault="009E443D" w:rsidP="009E443D">
      <w:pPr>
        <w:jc w:val="center"/>
        <w:rPr>
          <w:rFonts w:ascii="Times New Roman" w:hAnsi="Times New Roman"/>
          <w:noProof/>
          <w:sz w:val="22"/>
          <w:szCs w:val="22"/>
        </w:rPr>
      </w:pPr>
    </w:p>
    <w:p w14:paraId="6F8778FF" w14:textId="77777777" w:rsidR="009E443D" w:rsidRPr="003064EF" w:rsidRDefault="009E443D" w:rsidP="009E443D">
      <w:pPr>
        <w:jc w:val="center"/>
        <w:rPr>
          <w:rFonts w:ascii="Times New Roman" w:hAnsi="Times New Roman"/>
          <w:noProof/>
          <w:sz w:val="22"/>
          <w:szCs w:val="22"/>
        </w:rPr>
      </w:pPr>
    </w:p>
    <w:p w14:paraId="3B39C3AD" w14:textId="77777777" w:rsidR="009E443D" w:rsidRPr="003064EF" w:rsidRDefault="009E443D" w:rsidP="009E443D">
      <w:pPr>
        <w:jc w:val="center"/>
        <w:rPr>
          <w:rFonts w:ascii="Times New Roman" w:hAnsi="Times New Roman"/>
          <w:noProof/>
          <w:sz w:val="22"/>
          <w:szCs w:val="22"/>
        </w:rPr>
      </w:pPr>
    </w:p>
    <w:p w14:paraId="32149333" w14:textId="77777777" w:rsidR="009E443D" w:rsidRPr="003064EF" w:rsidRDefault="009E443D" w:rsidP="009E443D">
      <w:pPr>
        <w:jc w:val="center"/>
        <w:rPr>
          <w:rFonts w:ascii="Times New Roman" w:hAnsi="Times New Roman"/>
          <w:noProof/>
          <w:sz w:val="22"/>
          <w:szCs w:val="22"/>
        </w:rPr>
      </w:pPr>
    </w:p>
    <w:p w14:paraId="5A5FCCB7" w14:textId="77777777" w:rsidR="009E443D" w:rsidRPr="003064EF" w:rsidRDefault="009E443D" w:rsidP="009E443D">
      <w:pPr>
        <w:jc w:val="center"/>
        <w:rPr>
          <w:rFonts w:ascii="Times New Roman" w:hAnsi="Times New Roman"/>
          <w:noProof/>
          <w:sz w:val="22"/>
          <w:szCs w:val="22"/>
        </w:rPr>
      </w:pPr>
    </w:p>
    <w:p w14:paraId="283D635F" w14:textId="77777777" w:rsidR="009E443D" w:rsidRPr="003064EF" w:rsidRDefault="009E443D" w:rsidP="009E443D">
      <w:pPr>
        <w:jc w:val="center"/>
        <w:rPr>
          <w:rFonts w:ascii="Times New Roman" w:hAnsi="Times New Roman"/>
          <w:noProof/>
          <w:sz w:val="22"/>
          <w:szCs w:val="22"/>
        </w:rPr>
      </w:pPr>
    </w:p>
    <w:p w14:paraId="5619F3A6" w14:textId="77777777" w:rsidR="009E443D" w:rsidRPr="003064EF" w:rsidRDefault="009E443D" w:rsidP="009E443D">
      <w:pPr>
        <w:jc w:val="center"/>
        <w:rPr>
          <w:rFonts w:ascii="Times New Roman" w:hAnsi="Times New Roman"/>
          <w:noProof/>
          <w:sz w:val="22"/>
          <w:szCs w:val="22"/>
        </w:rPr>
      </w:pPr>
    </w:p>
    <w:p w14:paraId="3CA513BA" w14:textId="77777777" w:rsidR="009E443D" w:rsidRPr="003064EF" w:rsidRDefault="009E443D" w:rsidP="009E443D">
      <w:pPr>
        <w:jc w:val="center"/>
        <w:rPr>
          <w:rFonts w:ascii="Times New Roman" w:hAnsi="Times New Roman"/>
          <w:noProof/>
          <w:sz w:val="22"/>
          <w:szCs w:val="22"/>
        </w:rPr>
      </w:pPr>
    </w:p>
    <w:p w14:paraId="23F29A0B" w14:textId="77777777" w:rsidR="009E443D" w:rsidRPr="003064EF" w:rsidRDefault="009E443D" w:rsidP="009E443D">
      <w:pPr>
        <w:jc w:val="center"/>
        <w:rPr>
          <w:rFonts w:ascii="Times New Roman" w:hAnsi="Times New Roman"/>
          <w:noProof/>
          <w:sz w:val="22"/>
          <w:szCs w:val="22"/>
        </w:rPr>
      </w:pPr>
    </w:p>
    <w:p w14:paraId="2D0C58D0" w14:textId="77777777" w:rsidR="009E443D" w:rsidRPr="003064EF" w:rsidRDefault="009E443D" w:rsidP="009E443D">
      <w:pPr>
        <w:jc w:val="center"/>
        <w:rPr>
          <w:rFonts w:ascii="Times New Roman" w:hAnsi="Times New Roman"/>
          <w:noProof/>
          <w:sz w:val="22"/>
          <w:szCs w:val="22"/>
        </w:rPr>
      </w:pPr>
    </w:p>
    <w:p w14:paraId="4DB7DB9C" w14:textId="77777777" w:rsidR="009E443D" w:rsidRPr="003064EF" w:rsidRDefault="009E443D" w:rsidP="009E443D">
      <w:pPr>
        <w:jc w:val="center"/>
        <w:rPr>
          <w:rFonts w:ascii="Times New Roman" w:hAnsi="Times New Roman"/>
          <w:noProof/>
          <w:sz w:val="22"/>
          <w:szCs w:val="22"/>
        </w:rPr>
      </w:pPr>
    </w:p>
    <w:p w14:paraId="2170C46B" w14:textId="77777777" w:rsidR="009E443D" w:rsidRPr="003064EF" w:rsidRDefault="009E443D" w:rsidP="009E443D">
      <w:pPr>
        <w:jc w:val="center"/>
        <w:rPr>
          <w:rFonts w:ascii="Times New Roman" w:hAnsi="Times New Roman"/>
          <w:noProof/>
          <w:sz w:val="22"/>
          <w:szCs w:val="22"/>
        </w:rPr>
      </w:pPr>
    </w:p>
    <w:p w14:paraId="7E2C010D" w14:textId="77777777" w:rsidR="009E443D" w:rsidRPr="003064EF" w:rsidRDefault="009E443D" w:rsidP="009E443D">
      <w:pPr>
        <w:jc w:val="center"/>
        <w:rPr>
          <w:rFonts w:ascii="Times New Roman" w:hAnsi="Times New Roman"/>
          <w:noProof/>
          <w:sz w:val="22"/>
          <w:szCs w:val="22"/>
        </w:rPr>
      </w:pPr>
    </w:p>
    <w:p w14:paraId="79315B29" w14:textId="77777777" w:rsidR="009E443D" w:rsidRPr="003064EF" w:rsidRDefault="009E443D" w:rsidP="009E443D">
      <w:pPr>
        <w:jc w:val="center"/>
        <w:rPr>
          <w:rFonts w:ascii="Times New Roman" w:hAnsi="Times New Roman"/>
          <w:noProof/>
          <w:sz w:val="22"/>
          <w:szCs w:val="22"/>
        </w:rPr>
      </w:pPr>
    </w:p>
    <w:p w14:paraId="75833571" w14:textId="77777777" w:rsidR="009E443D" w:rsidRPr="003064EF" w:rsidRDefault="009E443D" w:rsidP="009E443D">
      <w:pPr>
        <w:jc w:val="center"/>
        <w:rPr>
          <w:rFonts w:ascii="Times New Roman" w:hAnsi="Times New Roman"/>
          <w:noProof/>
          <w:sz w:val="22"/>
          <w:szCs w:val="22"/>
        </w:rPr>
      </w:pPr>
    </w:p>
    <w:p w14:paraId="45A63280" w14:textId="77777777" w:rsidR="009E443D" w:rsidRPr="003064EF" w:rsidRDefault="009E443D" w:rsidP="009E443D">
      <w:pPr>
        <w:jc w:val="center"/>
        <w:rPr>
          <w:rFonts w:ascii="Times New Roman" w:hAnsi="Times New Roman"/>
          <w:b/>
          <w:noProof/>
          <w:sz w:val="22"/>
          <w:szCs w:val="22"/>
        </w:rPr>
      </w:pPr>
    </w:p>
    <w:p w14:paraId="13EC3B7C" w14:textId="77777777" w:rsidR="009E443D" w:rsidRPr="003064EF" w:rsidRDefault="009E443D" w:rsidP="009E443D">
      <w:pPr>
        <w:jc w:val="center"/>
        <w:rPr>
          <w:rFonts w:ascii="Times New Roman" w:hAnsi="Times New Roman"/>
          <w:b/>
          <w:noProof/>
          <w:sz w:val="22"/>
          <w:szCs w:val="22"/>
        </w:rPr>
      </w:pPr>
    </w:p>
    <w:p w14:paraId="68B2B57F" w14:textId="77777777" w:rsidR="009E443D" w:rsidRPr="003064EF" w:rsidRDefault="009E443D" w:rsidP="009E443D">
      <w:pPr>
        <w:jc w:val="center"/>
        <w:rPr>
          <w:rFonts w:ascii="Times New Roman" w:hAnsi="Times New Roman"/>
          <w:b/>
          <w:noProof/>
          <w:sz w:val="22"/>
          <w:szCs w:val="22"/>
        </w:rPr>
      </w:pPr>
    </w:p>
    <w:p w14:paraId="2AE9C4D8" w14:textId="77777777" w:rsidR="009E443D" w:rsidRPr="003064EF" w:rsidRDefault="009E443D" w:rsidP="009E443D">
      <w:pPr>
        <w:jc w:val="center"/>
        <w:rPr>
          <w:rFonts w:ascii="Times New Roman" w:hAnsi="Times New Roman"/>
          <w:b/>
          <w:noProof/>
          <w:sz w:val="22"/>
          <w:szCs w:val="22"/>
        </w:rPr>
      </w:pPr>
    </w:p>
    <w:p w14:paraId="65316809" w14:textId="77777777" w:rsidR="009E443D" w:rsidRPr="003064EF" w:rsidRDefault="009E443D" w:rsidP="009E443D">
      <w:pPr>
        <w:jc w:val="center"/>
        <w:rPr>
          <w:rFonts w:ascii="Times New Roman" w:hAnsi="Times New Roman"/>
          <w:b/>
          <w:noProof/>
          <w:sz w:val="22"/>
          <w:szCs w:val="22"/>
        </w:rPr>
      </w:pPr>
    </w:p>
    <w:p w14:paraId="33710BBE" w14:textId="77777777" w:rsidR="009E443D" w:rsidRPr="003064EF" w:rsidRDefault="009E443D" w:rsidP="009E443D">
      <w:pPr>
        <w:jc w:val="center"/>
        <w:rPr>
          <w:rFonts w:ascii="Times New Roman" w:hAnsi="Times New Roman"/>
          <w:b/>
          <w:noProof/>
          <w:sz w:val="22"/>
          <w:szCs w:val="22"/>
        </w:rPr>
      </w:pPr>
    </w:p>
    <w:p w14:paraId="12DC5623" w14:textId="77777777" w:rsidR="009E443D" w:rsidRPr="003064EF" w:rsidRDefault="009E443D" w:rsidP="009E443D">
      <w:pPr>
        <w:jc w:val="center"/>
        <w:rPr>
          <w:rFonts w:ascii="Times New Roman" w:hAnsi="Times New Roman"/>
          <w:b/>
          <w:noProof/>
          <w:sz w:val="22"/>
          <w:szCs w:val="22"/>
        </w:rPr>
      </w:pPr>
    </w:p>
    <w:p w14:paraId="29E13596" w14:textId="77777777" w:rsidR="009E443D" w:rsidRPr="003064EF" w:rsidRDefault="009E443D" w:rsidP="009E443D">
      <w:pPr>
        <w:jc w:val="center"/>
        <w:rPr>
          <w:rFonts w:ascii="Times New Roman" w:hAnsi="Times New Roman"/>
          <w:b/>
          <w:noProof/>
          <w:sz w:val="22"/>
          <w:szCs w:val="22"/>
        </w:rPr>
      </w:pPr>
    </w:p>
    <w:p w14:paraId="3FD19029" w14:textId="77777777" w:rsidR="009E443D" w:rsidRPr="003064EF" w:rsidRDefault="009E443D" w:rsidP="009E443D">
      <w:pPr>
        <w:jc w:val="center"/>
        <w:rPr>
          <w:rFonts w:ascii="Times New Roman" w:hAnsi="Times New Roman"/>
          <w:b/>
          <w:noProof/>
          <w:sz w:val="22"/>
          <w:szCs w:val="22"/>
        </w:rPr>
      </w:pPr>
    </w:p>
    <w:p w14:paraId="65945879" w14:textId="77777777" w:rsidR="009E443D" w:rsidRPr="003064EF" w:rsidRDefault="009E443D" w:rsidP="009E443D">
      <w:pPr>
        <w:jc w:val="center"/>
        <w:rPr>
          <w:rFonts w:ascii="Times New Roman" w:hAnsi="Times New Roman"/>
          <w:b/>
          <w:noProof/>
          <w:sz w:val="22"/>
          <w:szCs w:val="22"/>
        </w:rPr>
      </w:pPr>
    </w:p>
    <w:p w14:paraId="07130329" w14:textId="77777777" w:rsidR="009E443D" w:rsidRPr="003064EF" w:rsidRDefault="009E443D" w:rsidP="009E443D">
      <w:pPr>
        <w:jc w:val="center"/>
        <w:rPr>
          <w:rFonts w:ascii="Times New Roman" w:hAnsi="Times New Roman"/>
          <w:b/>
          <w:noProof/>
          <w:sz w:val="22"/>
          <w:szCs w:val="22"/>
        </w:rPr>
      </w:pPr>
    </w:p>
    <w:p w14:paraId="7F6CF044" w14:textId="77777777" w:rsidR="009E443D" w:rsidRPr="003064EF" w:rsidRDefault="009E443D" w:rsidP="009E443D">
      <w:pPr>
        <w:jc w:val="center"/>
        <w:rPr>
          <w:rFonts w:ascii="Times New Roman" w:hAnsi="Times New Roman"/>
          <w:b/>
          <w:noProof/>
          <w:sz w:val="22"/>
          <w:szCs w:val="22"/>
        </w:rPr>
      </w:pPr>
    </w:p>
    <w:p w14:paraId="2129E85D" w14:textId="77777777" w:rsidR="00A84F54" w:rsidRDefault="00A84F54" w:rsidP="009E443D">
      <w:pPr>
        <w:jc w:val="center"/>
        <w:rPr>
          <w:rFonts w:ascii="Times New Roman" w:hAnsi="Times New Roman"/>
          <w:b/>
          <w:noProof/>
          <w:sz w:val="22"/>
          <w:szCs w:val="22"/>
        </w:rPr>
      </w:pPr>
    </w:p>
    <w:p w14:paraId="5FC4082E" w14:textId="77777777" w:rsidR="00A84F54" w:rsidRDefault="00A84F54" w:rsidP="009E443D">
      <w:pPr>
        <w:jc w:val="center"/>
        <w:rPr>
          <w:rFonts w:ascii="Times New Roman" w:hAnsi="Times New Roman"/>
          <w:b/>
          <w:noProof/>
          <w:sz w:val="22"/>
          <w:szCs w:val="22"/>
        </w:rPr>
      </w:pPr>
    </w:p>
    <w:p w14:paraId="7E7AC917" w14:textId="77777777" w:rsidR="00A84F54" w:rsidRDefault="00A84F54" w:rsidP="009E443D">
      <w:pPr>
        <w:jc w:val="center"/>
        <w:rPr>
          <w:rFonts w:ascii="Times New Roman" w:hAnsi="Times New Roman"/>
          <w:b/>
          <w:noProof/>
          <w:sz w:val="22"/>
          <w:szCs w:val="22"/>
        </w:rPr>
      </w:pPr>
    </w:p>
    <w:p w14:paraId="47816546" w14:textId="77777777" w:rsidR="00A84F54" w:rsidRDefault="00A84F54" w:rsidP="009E443D">
      <w:pPr>
        <w:jc w:val="center"/>
        <w:rPr>
          <w:rFonts w:ascii="Times New Roman" w:hAnsi="Times New Roman"/>
          <w:b/>
          <w:noProof/>
          <w:sz w:val="22"/>
          <w:szCs w:val="22"/>
        </w:rPr>
      </w:pPr>
    </w:p>
    <w:p w14:paraId="4A171A40" w14:textId="77777777" w:rsidR="00A84F54" w:rsidRDefault="00A84F54" w:rsidP="009E443D">
      <w:pPr>
        <w:jc w:val="center"/>
        <w:rPr>
          <w:rFonts w:ascii="Times New Roman" w:hAnsi="Times New Roman"/>
          <w:b/>
          <w:noProof/>
          <w:sz w:val="22"/>
          <w:szCs w:val="22"/>
        </w:rPr>
      </w:pPr>
    </w:p>
    <w:p w14:paraId="7356F1B2" w14:textId="77777777" w:rsidR="00A84F54" w:rsidRDefault="00A84F54" w:rsidP="009E443D">
      <w:pPr>
        <w:jc w:val="center"/>
        <w:rPr>
          <w:rFonts w:ascii="Times New Roman" w:hAnsi="Times New Roman"/>
          <w:b/>
          <w:noProof/>
          <w:sz w:val="22"/>
          <w:szCs w:val="22"/>
        </w:rPr>
      </w:pPr>
    </w:p>
    <w:p w14:paraId="698341CE" w14:textId="77777777" w:rsidR="00A84F54" w:rsidRDefault="00A84F54" w:rsidP="009E443D">
      <w:pPr>
        <w:jc w:val="center"/>
        <w:rPr>
          <w:rFonts w:ascii="Times New Roman" w:hAnsi="Times New Roman"/>
          <w:b/>
          <w:noProof/>
          <w:sz w:val="22"/>
          <w:szCs w:val="22"/>
        </w:rPr>
      </w:pPr>
    </w:p>
    <w:p w14:paraId="6B807DAF" w14:textId="77777777" w:rsidR="00A84F54" w:rsidRDefault="00A84F54" w:rsidP="009E443D">
      <w:pPr>
        <w:jc w:val="center"/>
        <w:rPr>
          <w:rFonts w:ascii="Times New Roman" w:hAnsi="Times New Roman"/>
          <w:b/>
          <w:noProof/>
          <w:sz w:val="22"/>
          <w:szCs w:val="22"/>
        </w:rPr>
      </w:pPr>
    </w:p>
    <w:p w14:paraId="3B629A76" w14:textId="77777777" w:rsidR="00A84F54" w:rsidRDefault="00A84F54" w:rsidP="009E443D">
      <w:pPr>
        <w:jc w:val="center"/>
        <w:rPr>
          <w:rFonts w:ascii="Times New Roman" w:hAnsi="Times New Roman"/>
          <w:b/>
          <w:noProof/>
          <w:sz w:val="22"/>
          <w:szCs w:val="22"/>
        </w:rPr>
      </w:pPr>
    </w:p>
    <w:p w14:paraId="50CC6C52" w14:textId="77777777" w:rsidR="00A84F54" w:rsidRDefault="00A84F54" w:rsidP="009E443D">
      <w:pPr>
        <w:jc w:val="center"/>
        <w:rPr>
          <w:rFonts w:ascii="Times New Roman" w:hAnsi="Times New Roman"/>
          <w:b/>
          <w:noProof/>
          <w:sz w:val="22"/>
          <w:szCs w:val="22"/>
        </w:rPr>
      </w:pPr>
    </w:p>
    <w:p w14:paraId="4D645C41" w14:textId="77777777" w:rsidR="00A84F54" w:rsidRDefault="00A84F54" w:rsidP="009E443D">
      <w:pPr>
        <w:jc w:val="center"/>
        <w:rPr>
          <w:rFonts w:ascii="Times New Roman" w:hAnsi="Times New Roman"/>
          <w:b/>
          <w:noProof/>
          <w:sz w:val="22"/>
          <w:szCs w:val="22"/>
        </w:rPr>
      </w:pPr>
    </w:p>
    <w:p w14:paraId="1E341AFB" w14:textId="77777777" w:rsidR="00A84F54" w:rsidRDefault="00A84F54" w:rsidP="009E443D">
      <w:pPr>
        <w:jc w:val="center"/>
        <w:rPr>
          <w:rFonts w:ascii="Times New Roman" w:hAnsi="Times New Roman"/>
          <w:b/>
          <w:noProof/>
          <w:sz w:val="22"/>
          <w:szCs w:val="22"/>
        </w:rPr>
      </w:pPr>
    </w:p>
    <w:p w14:paraId="4FFBE234" w14:textId="77777777" w:rsidR="00A84F54" w:rsidRDefault="00A84F54" w:rsidP="009E443D">
      <w:pPr>
        <w:jc w:val="center"/>
        <w:rPr>
          <w:rFonts w:ascii="Times New Roman" w:hAnsi="Times New Roman"/>
          <w:b/>
          <w:noProof/>
          <w:sz w:val="22"/>
          <w:szCs w:val="22"/>
        </w:rPr>
      </w:pPr>
    </w:p>
    <w:p w14:paraId="0D21C8A0" w14:textId="77777777" w:rsidR="00A84F54" w:rsidRDefault="00A84F54" w:rsidP="009E443D">
      <w:pPr>
        <w:jc w:val="center"/>
        <w:rPr>
          <w:rFonts w:ascii="Times New Roman" w:hAnsi="Times New Roman"/>
          <w:b/>
          <w:noProof/>
          <w:sz w:val="22"/>
          <w:szCs w:val="22"/>
        </w:rPr>
      </w:pPr>
    </w:p>
    <w:p w14:paraId="641A4C88" w14:textId="77777777" w:rsidR="00A84F54" w:rsidRDefault="00A84F54" w:rsidP="009E443D">
      <w:pPr>
        <w:jc w:val="center"/>
        <w:rPr>
          <w:rFonts w:ascii="Times New Roman" w:hAnsi="Times New Roman"/>
          <w:b/>
          <w:noProof/>
          <w:sz w:val="22"/>
          <w:szCs w:val="22"/>
        </w:rPr>
      </w:pPr>
    </w:p>
    <w:p w14:paraId="5FF6F644" w14:textId="77777777" w:rsidR="00A84F54" w:rsidRDefault="00A84F54" w:rsidP="009E443D">
      <w:pPr>
        <w:jc w:val="center"/>
        <w:rPr>
          <w:rFonts w:ascii="Times New Roman" w:hAnsi="Times New Roman"/>
          <w:b/>
          <w:noProof/>
          <w:sz w:val="22"/>
          <w:szCs w:val="22"/>
        </w:rPr>
      </w:pPr>
    </w:p>
    <w:p w14:paraId="20526805" w14:textId="77777777" w:rsidR="00A84F54" w:rsidRDefault="00A84F54" w:rsidP="009E443D">
      <w:pPr>
        <w:jc w:val="center"/>
        <w:rPr>
          <w:rFonts w:ascii="Times New Roman" w:hAnsi="Times New Roman"/>
          <w:b/>
          <w:noProof/>
          <w:sz w:val="22"/>
          <w:szCs w:val="22"/>
        </w:rPr>
      </w:pPr>
    </w:p>
    <w:p w14:paraId="146D4F14" w14:textId="77777777" w:rsidR="00A84F54" w:rsidRDefault="00A84F54" w:rsidP="009E443D">
      <w:pPr>
        <w:jc w:val="center"/>
        <w:rPr>
          <w:rFonts w:ascii="Times New Roman" w:hAnsi="Times New Roman"/>
          <w:b/>
          <w:noProof/>
          <w:sz w:val="22"/>
          <w:szCs w:val="22"/>
        </w:rPr>
      </w:pPr>
    </w:p>
    <w:p w14:paraId="407F5BC7" w14:textId="77777777" w:rsidR="00A84F54" w:rsidRDefault="00A84F54" w:rsidP="009E443D">
      <w:pPr>
        <w:jc w:val="center"/>
        <w:rPr>
          <w:rFonts w:ascii="Times New Roman" w:hAnsi="Times New Roman"/>
          <w:b/>
          <w:noProof/>
          <w:sz w:val="22"/>
          <w:szCs w:val="22"/>
        </w:rPr>
      </w:pPr>
    </w:p>
    <w:p w14:paraId="70F0ACE5" w14:textId="77777777" w:rsidR="00A84F54" w:rsidRDefault="00A84F54" w:rsidP="009E443D">
      <w:pPr>
        <w:jc w:val="center"/>
        <w:rPr>
          <w:rFonts w:ascii="Times New Roman" w:hAnsi="Times New Roman"/>
          <w:b/>
          <w:noProof/>
          <w:sz w:val="22"/>
          <w:szCs w:val="22"/>
        </w:rPr>
      </w:pPr>
    </w:p>
    <w:p w14:paraId="5C25B198" w14:textId="77777777" w:rsidR="00A84F54" w:rsidRDefault="00A84F54" w:rsidP="009E443D">
      <w:pPr>
        <w:jc w:val="center"/>
        <w:rPr>
          <w:rFonts w:ascii="Times New Roman" w:hAnsi="Times New Roman"/>
          <w:b/>
          <w:noProof/>
          <w:sz w:val="22"/>
          <w:szCs w:val="22"/>
        </w:rPr>
      </w:pPr>
    </w:p>
    <w:p w14:paraId="2D1AFD58" w14:textId="77777777" w:rsidR="00A84F54" w:rsidRDefault="00A84F54" w:rsidP="009E443D">
      <w:pPr>
        <w:jc w:val="center"/>
        <w:rPr>
          <w:rFonts w:ascii="Times New Roman" w:hAnsi="Times New Roman"/>
          <w:b/>
          <w:noProof/>
          <w:sz w:val="22"/>
          <w:szCs w:val="22"/>
        </w:rPr>
      </w:pPr>
    </w:p>
    <w:p w14:paraId="7F75ECBC" w14:textId="77777777" w:rsidR="00A84F54" w:rsidRDefault="00A84F54" w:rsidP="009E443D">
      <w:pPr>
        <w:jc w:val="center"/>
        <w:rPr>
          <w:rFonts w:ascii="Times New Roman" w:hAnsi="Times New Roman"/>
          <w:b/>
          <w:noProof/>
          <w:sz w:val="22"/>
          <w:szCs w:val="22"/>
        </w:rPr>
      </w:pPr>
    </w:p>
    <w:p w14:paraId="6A07EB58" w14:textId="77777777" w:rsidR="00A84F54" w:rsidRDefault="00A84F54" w:rsidP="009E443D">
      <w:pPr>
        <w:jc w:val="center"/>
        <w:rPr>
          <w:rFonts w:ascii="Times New Roman" w:hAnsi="Times New Roman"/>
          <w:b/>
          <w:noProof/>
          <w:sz w:val="22"/>
          <w:szCs w:val="22"/>
        </w:rPr>
      </w:pPr>
    </w:p>
    <w:p w14:paraId="4CDC8355" w14:textId="77777777" w:rsidR="00A84F54" w:rsidRDefault="00A84F54" w:rsidP="009E443D">
      <w:pPr>
        <w:jc w:val="center"/>
        <w:rPr>
          <w:rFonts w:ascii="Times New Roman" w:hAnsi="Times New Roman"/>
          <w:b/>
          <w:noProof/>
          <w:sz w:val="22"/>
          <w:szCs w:val="22"/>
        </w:rPr>
      </w:pPr>
    </w:p>
    <w:p w14:paraId="114A5FA3" w14:textId="77777777" w:rsidR="009E443D" w:rsidRPr="003064EF" w:rsidRDefault="009E443D" w:rsidP="009E443D">
      <w:pPr>
        <w:jc w:val="center"/>
        <w:rPr>
          <w:rFonts w:ascii="Times New Roman" w:hAnsi="Times New Roman"/>
          <w:b/>
          <w:noProof/>
          <w:sz w:val="22"/>
          <w:szCs w:val="22"/>
        </w:rPr>
      </w:pPr>
      <w:r w:rsidRPr="003064EF">
        <w:rPr>
          <w:rFonts w:ascii="Times New Roman" w:hAnsi="Times New Roman"/>
          <w:b/>
          <w:noProof/>
          <w:sz w:val="22"/>
          <w:szCs w:val="22"/>
        </w:rPr>
        <w:t>II PRIEDAS</w:t>
      </w:r>
    </w:p>
    <w:p w14:paraId="6D43984D" w14:textId="77777777" w:rsidR="009E443D" w:rsidRPr="003064EF" w:rsidRDefault="009E443D" w:rsidP="009E443D">
      <w:pPr>
        <w:jc w:val="center"/>
        <w:rPr>
          <w:rFonts w:ascii="Times New Roman" w:hAnsi="Times New Roman"/>
          <w:b/>
          <w:noProof/>
          <w:sz w:val="22"/>
          <w:szCs w:val="22"/>
        </w:rPr>
      </w:pPr>
    </w:p>
    <w:p w14:paraId="5536A2A1" w14:textId="3BDD99AE" w:rsidR="009E443D" w:rsidRPr="003064EF" w:rsidRDefault="00D11A9F" w:rsidP="009E443D">
      <w:pPr>
        <w:jc w:val="center"/>
        <w:rPr>
          <w:rFonts w:ascii="Times New Roman" w:hAnsi="Times New Roman"/>
          <w:i/>
          <w:sz w:val="22"/>
          <w:szCs w:val="22"/>
        </w:rPr>
      </w:pPr>
      <w:r>
        <w:rPr>
          <w:rFonts w:ascii="Times New Roman" w:hAnsi="Times New Roman"/>
          <w:b/>
          <w:sz w:val="22"/>
          <w:szCs w:val="22"/>
        </w:rPr>
        <w:t>REGISTRACIJOS</w:t>
      </w:r>
      <w:r w:rsidRPr="003064EF">
        <w:rPr>
          <w:rFonts w:ascii="Times New Roman" w:hAnsi="Times New Roman"/>
          <w:b/>
          <w:sz w:val="22"/>
          <w:szCs w:val="22"/>
        </w:rPr>
        <w:t xml:space="preserve"> </w:t>
      </w:r>
      <w:r w:rsidR="009E443D" w:rsidRPr="003064EF">
        <w:rPr>
          <w:rFonts w:ascii="Times New Roman" w:hAnsi="Times New Roman"/>
          <w:b/>
          <w:sz w:val="22"/>
          <w:szCs w:val="22"/>
        </w:rPr>
        <w:t>SĄLYGOS</w:t>
      </w:r>
    </w:p>
    <w:p w14:paraId="2C09E09E" w14:textId="77777777" w:rsidR="009E443D" w:rsidRPr="003064EF" w:rsidRDefault="009E443D" w:rsidP="009E443D">
      <w:pPr>
        <w:ind w:left="1701" w:right="1416" w:hanging="567"/>
        <w:rPr>
          <w:rFonts w:ascii="Times New Roman" w:hAnsi="Times New Roman"/>
          <w:noProof/>
          <w:sz w:val="22"/>
          <w:szCs w:val="22"/>
          <w:highlight w:val="yellow"/>
        </w:rPr>
      </w:pPr>
    </w:p>
    <w:p w14:paraId="11FAD6FB" w14:textId="77777777" w:rsidR="009E443D" w:rsidRPr="003064EF" w:rsidRDefault="009E443D" w:rsidP="009E443D">
      <w:pPr>
        <w:tabs>
          <w:tab w:val="left" w:pos="1701"/>
        </w:tabs>
        <w:ind w:left="1701" w:right="567" w:hanging="567"/>
        <w:rPr>
          <w:rFonts w:ascii="Times New Roman" w:hAnsi="Times New Roman"/>
          <w:b/>
          <w:noProof/>
          <w:sz w:val="22"/>
          <w:szCs w:val="22"/>
        </w:rPr>
      </w:pPr>
      <w:r w:rsidRPr="003064EF">
        <w:rPr>
          <w:rFonts w:ascii="Times New Roman" w:hAnsi="Times New Roman"/>
          <w:b/>
          <w:noProof/>
          <w:sz w:val="22"/>
          <w:szCs w:val="22"/>
        </w:rPr>
        <w:t>A.</w:t>
      </w:r>
      <w:r w:rsidRPr="003064EF">
        <w:rPr>
          <w:rFonts w:ascii="Times New Roman" w:hAnsi="Times New Roman"/>
          <w:b/>
          <w:noProof/>
          <w:sz w:val="22"/>
          <w:szCs w:val="22"/>
        </w:rPr>
        <w:tab/>
        <w:t>GAMINTOJAS (-AI), ATSAKINGAS (-I) UŽ SERIJŲ IŠLEIDIMĄ</w:t>
      </w:r>
    </w:p>
    <w:p w14:paraId="5F161CE5" w14:textId="77777777" w:rsidR="009E443D" w:rsidRPr="003064EF" w:rsidRDefault="009E443D" w:rsidP="009E443D">
      <w:pPr>
        <w:tabs>
          <w:tab w:val="left" w:pos="1701"/>
        </w:tabs>
        <w:ind w:left="567" w:right="567" w:hanging="567"/>
        <w:rPr>
          <w:rFonts w:ascii="Times New Roman" w:hAnsi="Times New Roman"/>
          <w:noProof/>
          <w:sz w:val="22"/>
          <w:szCs w:val="22"/>
        </w:rPr>
      </w:pPr>
    </w:p>
    <w:p w14:paraId="6E5F627E" w14:textId="77777777" w:rsidR="009E443D" w:rsidRPr="003064EF" w:rsidRDefault="009E443D" w:rsidP="009E443D">
      <w:pPr>
        <w:tabs>
          <w:tab w:val="left" w:pos="1701"/>
        </w:tabs>
        <w:ind w:left="1701" w:right="567" w:hanging="567"/>
        <w:rPr>
          <w:rFonts w:ascii="Times New Roman" w:hAnsi="Times New Roman"/>
          <w:b/>
          <w:sz w:val="22"/>
          <w:szCs w:val="22"/>
        </w:rPr>
      </w:pPr>
      <w:r w:rsidRPr="003064EF">
        <w:rPr>
          <w:rFonts w:ascii="Times New Roman" w:hAnsi="Times New Roman"/>
          <w:b/>
          <w:sz w:val="22"/>
          <w:szCs w:val="22"/>
        </w:rPr>
        <w:t>B.</w:t>
      </w:r>
      <w:r w:rsidRPr="003064EF">
        <w:rPr>
          <w:rFonts w:ascii="Times New Roman" w:hAnsi="Times New Roman"/>
          <w:b/>
          <w:sz w:val="22"/>
          <w:szCs w:val="22"/>
        </w:rPr>
        <w:tab/>
        <w:t>TIEKIMO IR VARTOJIMO SĄLYGOS AR APRIBOJIMAI</w:t>
      </w:r>
    </w:p>
    <w:p w14:paraId="5C526BCA" w14:textId="77777777" w:rsidR="009E443D" w:rsidRPr="003064EF" w:rsidRDefault="009E443D" w:rsidP="009E443D">
      <w:pPr>
        <w:tabs>
          <w:tab w:val="left" w:pos="1701"/>
        </w:tabs>
        <w:ind w:left="567" w:right="567" w:hanging="567"/>
        <w:rPr>
          <w:rFonts w:ascii="Times New Roman" w:hAnsi="Times New Roman"/>
          <w:sz w:val="22"/>
          <w:szCs w:val="22"/>
        </w:rPr>
      </w:pPr>
    </w:p>
    <w:p w14:paraId="60FE1380" w14:textId="77777777" w:rsidR="009E443D" w:rsidRPr="003064EF" w:rsidRDefault="009E443D" w:rsidP="009E443D">
      <w:pPr>
        <w:ind w:left="567" w:hanging="567"/>
        <w:rPr>
          <w:rFonts w:ascii="Times New Roman" w:hAnsi="Times New Roman"/>
          <w:noProof/>
          <w:sz w:val="22"/>
          <w:szCs w:val="22"/>
          <w:highlight w:val="yellow"/>
        </w:rPr>
      </w:pPr>
    </w:p>
    <w:p w14:paraId="0E3EFDA7" w14:textId="77777777" w:rsidR="009E443D" w:rsidRPr="003064EF" w:rsidRDefault="009E443D" w:rsidP="009E443D">
      <w:pPr>
        <w:ind w:left="567" w:hanging="567"/>
        <w:rPr>
          <w:rFonts w:ascii="Times New Roman" w:hAnsi="Times New Roman"/>
          <w:noProof/>
          <w:sz w:val="22"/>
          <w:szCs w:val="22"/>
          <w:highlight w:val="yellow"/>
        </w:rPr>
      </w:pPr>
      <w:r w:rsidRPr="003064EF">
        <w:rPr>
          <w:rFonts w:ascii="Times New Roman" w:hAnsi="Times New Roman"/>
          <w:noProof/>
          <w:sz w:val="22"/>
          <w:szCs w:val="22"/>
        </w:rPr>
        <w:br w:type="page"/>
      </w:r>
      <w:r w:rsidRPr="003064EF">
        <w:rPr>
          <w:rFonts w:ascii="Times New Roman" w:hAnsi="Times New Roman"/>
          <w:b/>
          <w:noProof/>
          <w:sz w:val="22"/>
          <w:szCs w:val="22"/>
        </w:rPr>
        <w:lastRenderedPageBreak/>
        <w:t>A.</w:t>
      </w:r>
      <w:r w:rsidRPr="003064EF">
        <w:rPr>
          <w:rFonts w:ascii="Times New Roman" w:hAnsi="Times New Roman"/>
          <w:b/>
          <w:noProof/>
          <w:sz w:val="22"/>
          <w:szCs w:val="22"/>
        </w:rPr>
        <w:tab/>
        <w:t>GAMINTOJAS (-AI), ATSAKINGAS (-I) UŽ SERIJŲ IŠLEIDIMĄ</w:t>
      </w:r>
      <w:r w:rsidRPr="003064EF" w:rsidDel="003B3F9E">
        <w:rPr>
          <w:rFonts w:ascii="Times New Roman" w:hAnsi="Times New Roman"/>
          <w:b/>
          <w:noProof/>
          <w:sz w:val="22"/>
          <w:szCs w:val="22"/>
        </w:rPr>
        <w:t xml:space="preserve"> </w:t>
      </w:r>
    </w:p>
    <w:p w14:paraId="2195B594" w14:textId="77777777" w:rsidR="009E443D" w:rsidRPr="003064EF" w:rsidRDefault="009E443D" w:rsidP="009E443D">
      <w:pPr>
        <w:jc w:val="both"/>
        <w:rPr>
          <w:rFonts w:ascii="Times New Roman" w:hAnsi="Times New Roman"/>
          <w:noProof/>
          <w:sz w:val="22"/>
          <w:szCs w:val="22"/>
          <w:u w:val="single"/>
        </w:rPr>
      </w:pPr>
    </w:p>
    <w:p w14:paraId="0763B44E" w14:textId="77777777" w:rsidR="009E443D" w:rsidRPr="003064EF" w:rsidRDefault="009E443D" w:rsidP="009E443D">
      <w:pPr>
        <w:jc w:val="both"/>
        <w:rPr>
          <w:rFonts w:ascii="Times New Roman" w:hAnsi="Times New Roman"/>
          <w:noProof/>
          <w:sz w:val="22"/>
          <w:szCs w:val="22"/>
        </w:rPr>
      </w:pPr>
      <w:r w:rsidRPr="003064EF">
        <w:rPr>
          <w:rFonts w:ascii="Times New Roman" w:hAnsi="Times New Roman"/>
          <w:noProof/>
          <w:sz w:val="22"/>
          <w:szCs w:val="22"/>
          <w:u w:val="single"/>
        </w:rPr>
        <w:t>Gamintojo (-ų), atsakingo (-ų) už serijų išleidimą, pavadinimas (-ai) ir adresas (-ai)</w:t>
      </w:r>
    </w:p>
    <w:p w14:paraId="1708B708" w14:textId="77777777" w:rsidR="009E443D" w:rsidRPr="003064EF" w:rsidRDefault="009E443D" w:rsidP="009E443D">
      <w:pPr>
        <w:rPr>
          <w:rFonts w:ascii="Times New Roman" w:hAnsi="Times New Roman"/>
          <w:noProof/>
          <w:sz w:val="22"/>
          <w:szCs w:val="22"/>
          <w:highlight w:val="yellow"/>
        </w:rPr>
      </w:pPr>
    </w:p>
    <w:p w14:paraId="44626534"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S</w:t>
      </w:r>
      <w:r w:rsidRPr="003064EF">
        <w:rPr>
          <w:rFonts w:ascii="Times New Roman" w:hAnsi="Times New Roman"/>
          <w:caps/>
          <w:sz w:val="22"/>
          <w:szCs w:val="22"/>
        </w:rPr>
        <w:t>tada</w:t>
      </w:r>
      <w:r w:rsidRPr="003064EF">
        <w:rPr>
          <w:rFonts w:ascii="Times New Roman" w:hAnsi="Times New Roman"/>
          <w:sz w:val="22"/>
          <w:szCs w:val="22"/>
        </w:rPr>
        <w:t xml:space="preserve"> Arzneimittel AG</w:t>
      </w:r>
    </w:p>
    <w:p w14:paraId="0DD157AE"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Stadastrasse 2 – 18</w:t>
      </w:r>
    </w:p>
    <w:p w14:paraId="331D753E"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 xml:space="preserve">D - 61118  Bad Vilbel </w:t>
      </w:r>
    </w:p>
    <w:p w14:paraId="0C27ACDC"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Vokietija</w:t>
      </w:r>
    </w:p>
    <w:p w14:paraId="691F2586" w14:textId="77777777" w:rsidR="009E443D" w:rsidRPr="003064EF" w:rsidRDefault="009E443D" w:rsidP="009E443D">
      <w:pPr>
        <w:rPr>
          <w:rFonts w:ascii="Times New Roman" w:hAnsi="Times New Roman"/>
          <w:noProof/>
          <w:sz w:val="22"/>
          <w:szCs w:val="22"/>
          <w:highlight w:val="yellow"/>
        </w:rPr>
      </w:pPr>
    </w:p>
    <w:p w14:paraId="6AEF68F5" w14:textId="77777777" w:rsidR="009E443D" w:rsidRPr="003064EF" w:rsidRDefault="009E443D" w:rsidP="009E443D">
      <w:pPr>
        <w:rPr>
          <w:rFonts w:ascii="Times New Roman" w:hAnsi="Times New Roman"/>
          <w:noProof/>
          <w:sz w:val="22"/>
          <w:szCs w:val="22"/>
          <w:highlight w:val="yellow"/>
        </w:rPr>
      </w:pPr>
    </w:p>
    <w:p w14:paraId="7D9A72B1" w14:textId="77777777" w:rsidR="009E443D" w:rsidRPr="003064EF" w:rsidRDefault="009E443D" w:rsidP="009E443D">
      <w:pPr>
        <w:ind w:left="567" w:hanging="567"/>
        <w:rPr>
          <w:rFonts w:ascii="Times New Roman" w:hAnsi="Times New Roman"/>
          <w:noProof/>
          <w:sz w:val="22"/>
          <w:szCs w:val="22"/>
        </w:rPr>
      </w:pPr>
      <w:r w:rsidRPr="003064EF">
        <w:rPr>
          <w:rFonts w:ascii="Times New Roman" w:hAnsi="Times New Roman"/>
          <w:b/>
          <w:noProof/>
          <w:sz w:val="22"/>
          <w:szCs w:val="22"/>
        </w:rPr>
        <w:t>B.</w:t>
      </w:r>
      <w:r w:rsidRPr="003064EF">
        <w:rPr>
          <w:rFonts w:ascii="Times New Roman" w:hAnsi="Times New Roman"/>
          <w:b/>
          <w:noProof/>
          <w:sz w:val="22"/>
          <w:szCs w:val="22"/>
        </w:rPr>
        <w:tab/>
        <w:t>TIEKIMO IR VARTOJIMO SĄLYGOS AR APRIBOJIMAI</w:t>
      </w:r>
    </w:p>
    <w:p w14:paraId="292EDB86" w14:textId="77777777" w:rsidR="009E443D" w:rsidRPr="003064EF" w:rsidRDefault="009E443D" w:rsidP="009E443D">
      <w:pPr>
        <w:rPr>
          <w:rFonts w:ascii="Times New Roman" w:hAnsi="Times New Roman"/>
          <w:noProof/>
          <w:sz w:val="22"/>
          <w:szCs w:val="22"/>
        </w:rPr>
      </w:pPr>
    </w:p>
    <w:p w14:paraId="05A87AD3" w14:textId="77777777" w:rsidR="009E443D" w:rsidRPr="003064EF" w:rsidRDefault="009E443D" w:rsidP="009E443D">
      <w:pPr>
        <w:numPr>
          <w:ilvl w:val="12"/>
          <w:numId w:val="0"/>
        </w:numPr>
        <w:rPr>
          <w:rFonts w:ascii="Times New Roman" w:hAnsi="Times New Roman"/>
          <w:noProof/>
          <w:sz w:val="22"/>
          <w:szCs w:val="22"/>
        </w:rPr>
      </w:pPr>
      <w:r w:rsidRPr="003064EF">
        <w:rPr>
          <w:rFonts w:ascii="Times New Roman" w:hAnsi="Times New Roman"/>
          <w:noProof/>
          <w:sz w:val="22"/>
          <w:szCs w:val="22"/>
        </w:rPr>
        <w:t>Receptinis vaistinis preparatas.</w:t>
      </w:r>
    </w:p>
    <w:p w14:paraId="2B7CADA5" w14:textId="77777777" w:rsidR="009E443D" w:rsidRPr="003064EF" w:rsidRDefault="009E443D" w:rsidP="009E443D">
      <w:pPr>
        <w:numPr>
          <w:ilvl w:val="12"/>
          <w:numId w:val="0"/>
        </w:numPr>
        <w:rPr>
          <w:rFonts w:ascii="Times New Roman" w:hAnsi="Times New Roman"/>
          <w:noProof/>
          <w:sz w:val="22"/>
          <w:szCs w:val="22"/>
          <w:highlight w:val="yellow"/>
        </w:rPr>
      </w:pPr>
    </w:p>
    <w:p w14:paraId="691E673C" w14:textId="77777777" w:rsidR="009E443D" w:rsidRPr="003064EF" w:rsidRDefault="009E443D" w:rsidP="009E443D">
      <w:pPr>
        <w:ind w:right="-1"/>
        <w:rPr>
          <w:rFonts w:ascii="Times New Roman" w:hAnsi="Times New Roman"/>
          <w:noProof/>
          <w:sz w:val="22"/>
          <w:szCs w:val="22"/>
          <w:highlight w:val="yellow"/>
        </w:rPr>
      </w:pPr>
    </w:p>
    <w:p w14:paraId="4E6B4FE6" w14:textId="77777777" w:rsidR="009E443D" w:rsidRPr="003064EF" w:rsidRDefault="009E443D" w:rsidP="009E443D">
      <w:pPr>
        <w:ind w:right="-1"/>
        <w:rPr>
          <w:rFonts w:ascii="Times New Roman" w:hAnsi="Times New Roman"/>
          <w:noProof/>
          <w:sz w:val="22"/>
          <w:szCs w:val="22"/>
          <w:highlight w:val="yellow"/>
        </w:rPr>
      </w:pPr>
    </w:p>
    <w:p w14:paraId="05E50200" w14:textId="77777777" w:rsidR="009E443D" w:rsidRPr="003064EF" w:rsidRDefault="009E443D" w:rsidP="009E443D">
      <w:pPr>
        <w:ind w:right="566"/>
        <w:rPr>
          <w:rFonts w:ascii="Times New Roman" w:hAnsi="Times New Roman"/>
          <w:noProof/>
          <w:sz w:val="22"/>
          <w:szCs w:val="22"/>
        </w:rPr>
      </w:pPr>
      <w:r w:rsidRPr="003064EF">
        <w:rPr>
          <w:rFonts w:ascii="Times New Roman" w:hAnsi="Times New Roman"/>
          <w:b/>
          <w:noProof/>
          <w:sz w:val="22"/>
          <w:szCs w:val="22"/>
        </w:rPr>
        <w:br w:type="page"/>
      </w:r>
    </w:p>
    <w:p w14:paraId="3D8A6C81" w14:textId="77777777" w:rsidR="009E443D" w:rsidRPr="003064EF" w:rsidRDefault="009E443D" w:rsidP="009E443D">
      <w:pPr>
        <w:rPr>
          <w:rFonts w:ascii="Times New Roman" w:hAnsi="Times New Roman"/>
          <w:noProof/>
          <w:sz w:val="22"/>
          <w:szCs w:val="22"/>
        </w:rPr>
      </w:pPr>
    </w:p>
    <w:p w14:paraId="027154AD" w14:textId="77777777" w:rsidR="009E443D" w:rsidRPr="003064EF" w:rsidRDefault="009E443D" w:rsidP="009E443D">
      <w:pPr>
        <w:rPr>
          <w:rFonts w:ascii="Times New Roman" w:hAnsi="Times New Roman"/>
          <w:noProof/>
          <w:sz w:val="22"/>
          <w:szCs w:val="22"/>
        </w:rPr>
      </w:pPr>
    </w:p>
    <w:p w14:paraId="50CA3315" w14:textId="77777777" w:rsidR="009E443D" w:rsidRPr="003064EF" w:rsidRDefault="009E443D" w:rsidP="009E443D">
      <w:pPr>
        <w:rPr>
          <w:rFonts w:ascii="Times New Roman" w:hAnsi="Times New Roman"/>
          <w:noProof/>
          <w:sz w:val="22"/>
          <w:szCs w:val="22"/>
        </w:rPr>
      </w:pPr>
    </w:p>
    <w:p w14:paraId="78169C59" w14:textId="77777777" w:rsidR="009E443D" w:rsidRPr="003064EF" w:rsidRDefault="009E443D" w:rsidP="009E443D">
      <w:pPr>
        <w:rPr>
          <w:rFonts w:ascii="Times New Roman" w:hAnsi="Times New Roman"/>
          <w:noProof/>
          <w:sz w:val="22"/>
          <w:szCs w:val="22"/>
        </w:rPr>
      </w:pPr>
    </w:p>
    <w:p w14:paraId="1678EC82" w14:textId="77777777" w:rsidR="009E443D" w:rsidRPr="003064EF" w:rsidRDefault="009E443D" w:rsidP="009E443D">
      <w:pPr>
        <w:rPr>
          <w:rFonts w:ascii="Times New Roman" w:hAnsi="Times New Roman"/>
          <w:noProof/>
          <w:sz w:val="22"/>
          <w:szCs w:val="22"/>
        </w:rPr>
      </w:pPr>
    </w:p>
    <w:p w14:paraId="3815F98A" w14:textId="77777777" w:rsidR="009E443D" w:rsidRPr="003064EF" w:rsidRDefault="009E443D" w:rsidP="009E443D">
      <w:pPr>
        <w:rPr>
          <w:rFonts w:ascii="Times New Roman" w:hAnsi="Times New Roman"/>
          <w:noProof/>
          <w:sz w:val="22"/>
          <w:szCs w:val="22"/>
        </w:rPr>
      </w:pPr>
    </w:p>
    <w:p w14:paraId="3E12F375" w14:textId="77777777" w:rsidR="009E443D" w:rsidRPr="003064EF" w:rsidRDefault="009E443D" w:rsidP="009E443D">
      <w:pPr>
        <w:rPr>
          <w:rFonts w:ascii="Times New Roman" w:hAnsi="Times New Roman"/>
          <w:noProof/>
          <w:sz w:val="22"/>
          <w:szCs w:val="22"/>
        </w:rPr>
      </w:pPr>
    </w:p>
    <w:p w14:paraId="78129E8D" w14:textId="77777777" w:rsidR="009E443D" w:rsidRPr="003064EF" w:rsidRDefault="009E443D" w:rsidP="009E443D">
      <w:pPr>
        <w:rPr>
          <w:rFonts w:ascii="Times New Roman" w:hAnsi="Times New Roman"/>
          <w:noProof/>
          <w:sz w:val="22"/>
          <w:szCs w:val="22"/>
        </w:rPr>
      </w:pPr>
    </w:p>
    <w:p w14:paraId="7D597943" w14:textId="77777777" w:rsidR="009E443D" w:rsidRPr="003064EF" w:rsidRDefault="009E443D" w:rsidP="009E443D">
      <w:pPr>
        <w:rPr>
          <w:rFonts w:ascii="Times New Roman" w:hAnsi="Times New Roman"/>
          <w:noProof/>
          <w:sz w:val="22"/>
          <w:szCs w:val="22"/>
        </w:rPr>
      </w:pPr>
    </w:p>
    <w:p w14:paraId="6C8DEADC" w14:textId="77777777" w:rsidR="009E443D" w:rsidRPr="003064EF" w:rsidRDefault="009E443D" w:rsidP="009E443D">
      <w:pPr>
        <w:rPr>
          <w:rFonts w:ascii="Times New Roman" w:hAnsi="Times New Roman"/>
          <w:noProof/>
          <w:sz w:val="22"/>
          <w:szCs w:val="22"/>
        </w:rPr>
      </w:pPr>
    </w:p>
    <w:p w14:paraId="1B77ECF0" w14:textId="77777777" w:rsidR="009E443D" w:rsidRPr="003064EF" w:rsidRDefault="009E443D" w:rsidP="009E443D">
      <w:pPr>
        <w:rPr>
          <w:rFonts w:ascii="Times New Roman" w:hAnsi="Times New Roman"/>
          <w:noProof/>
          <w:sz w:val="22"/>
          <w:szCs w:val="22"/>
        </w:rPr>
      </w:pPr>
    </w:p>
    <w:p w14:paraId="62C98622" w14:textId="77777777" w:rsidR="009E443D" w:rsidRPr="003064EF" w:rsidRDefault="009E443D" w:rsidP="009E443D">
      <w:pPr>
        <w:rPr>
          <w:rFonts w:ascii="Times New Roman" w:hAnsi="Times New Roman"/>
          <w:noProof/>
          <w:sz w:val="22"/>
          <w:szCs w:val="22"/>
        </w:rPr>
      </w:pPr>
    </w:p>
    <w:p w14:paraId="682BA31C" w14:textId="77777777" w:rsidR="009E443D" w:rsidRPr="003064EF" w:rsidRDefault="009E443D" w:rsidP="009E443D">
      <w:pPr>
        <w:rPr>
          <w:rFonts w:ascii="Times New Roman" w:hAnsi="Times New Roman"/>
          <w:noProof/>
          <w:sz w:val="22"/>
          <w:szCs w:val="22"/>
        </w:rPr>
      </w:pPr>
    </w:p>
    <w:p w14:paraId="6D1D646D" w14:textId="77777777" w:rsidR="009E443D" w:rsidRPr="003064EF" w:rsidRDefault="009E443D" w:rsidP="009E443D">
      <w:pPr>
        <w:rPr>
          <w:rFonts w:ascii="Times New Roman" w:hAnsi="Times New Roman"/>
          <w:noProof/>
          <w:sz w:val="22"/>
          <w:szCs w:val="22"/>
        </w:rPr>
      </w:pPr>
    </w:p>
    <w:p w14:paraId="1BA2A216" w14:textId="77777777" w:rsidR="009E443D" w:rsidRPr="003064EF" w:rsidRDefault="009E443D" w:rsidP="009E443D">
      <w:pPr>
        <w:rPr>
          <w:rFonts w:ascii="Times New Roman" w:hAnsi="Times New Roman"/>
          <w:noProof/>
          <w:sz w:val="22"/>
          <w:szCs w:val="22"/>
        </w:rPr>
      </w:pPr>
    </w:p>
    <w:p w14:paraId="4930DC77" w14:textId="77777777" w:rsidR="009E443D" w:rsidRPr="003064EF" w:rsidRDefault="009E443D" w:rsidP="009E443D">
      <w:pPr>
        <w:rPr>
          <w:rFonts w:ascii="Times New Roman" w:hAnsi="Times New Roman"/>
          <w:noProof/>
          <w:sz w:val="22"/>
          <w:szCs w:val="22"/>
        </w:rPr>
      </w:pPr>
    </w:p>
    <w:p w14:paraId="72869D17" w14:textId="77777777" w:rsidR="009E443D" w:rsidRPr="003064EF" w:rsidRDefault="009E443D" w:rsidP="009E443D">
      <w:pPr>
        <w:rPr>
          <w:rFonts w:ascii="Times New Roman" w:hAnsi="Times New Roman"/>
          <w:noProof/>
          <w:sz w:val="22"/>
          <w:szCs w:val="22"/>
        </w:rPr>
      </w:pPr>
    </w:p>
    <w:p w14:paraId="31456FB8" w14:textId="77777777" w:rsidR="009E443D" w:rsidRPr="003064EF" w:rsidRDefault="009E443D" w:rsidP="009E443D">
      <w:pPr>
        <w:rPr>
          <w:rFonts w:ascii="Times New Roman" w:hAnsi="Times New Roman"/>
          <w:noProof/>
          <w:sz w:val="22"/>
          <w:szCs w:val="22"/>
        </w:rPr>
      </w:pPr>
    </w:p>
    <w:p w14:paraId="4FDBC321" w14:textId="77777777" w:rsidR="009E443D" w:rsidRPr="003064EF" w:rsidRDefault="009E443D" w:rsidP="009E443D">
      <w:pPr>
        <w:rPr>
          <w:rFonts w:ascii="Times New Roman" w:hAnsi="Times New Roman"/>
          <w:noProof/>
          <w:sz w:val="22"/>
          <w:szCs w:val="22"/>
        </w:rPr>
      </w:pPr>
    </w:p>
    <w:p w14:paraId="3CD9A84C" w14:textId="77777777" w:rsidR="009E443D" w:rsidRPr="003064EF" w:rsidRDefault="009E443D" w:rsidP="009E443D">
      <w:pPr>
        <w:rPr>
          <w:rFonts w:ascii="Times New Roman" w:hAnsi="Times New Roman"/>
          <w:noProof/>
          <w:sz w:val="22"/>
          <w:szCs w:val="22"/>
        </w:rPr>
      </w:pPr>
    </w:p>
    <w:p w14:paraId="051A4740" w14:textId="77777777" w:rsidR="009E443D" w:rsidRPr="003064EF" w:rsidRDefault="009E443D" w:rsidP="009E443D">
      <w:pPr>
        <w:rPr>
          <w:rFonts w:ascii="Times New Roman" w:hAnsi="Times New Roman"/>
          <w:noProof/>
          <w:sz w:val="22"/>
          <w:szCs w:val="22"/>
        </w:rPr>
      </w:pPr>
    </w:p>
    <w:p w14:paraId="5C2C1B58" w14:textId="77777777" w:rsidR="009E443D" w:rsidRPr="003064EF" w:rsidRDefault="009E443D" w:rsidP="009E443D">
      <w:pPr>
        <w:rPr>
          <w:rFonts w:ascii="Times New Roman" w:hAnsi="Times New Roman"/>
          <w:noProof/>
          <w:sz w:val="22"/>
          <w:szCs w:val="22"/>
        </w:rPr>
      </w:pPr>
    </w:p>
    <w:p w14:paraId="2321E88B" w14:textId="77777777" w:rsidR="009E443D" w:rsidRPr="003064EF" w:rsidRDefault="009E443D" w:rsidP="009E443D">
      <w:pPr>
        <w:jc w:val="center"/>
        <w:outlineLvl w:val="0"/>
        <w:rPr>
          <w:rFonts w:ascii="Times New Roman" w:hAnsi="Times New Roman"/>
          <w:b/>
          <w:noProof/>
          <w:sz w:val="22"/>
          <w:szCs w:val="22"/>
        </w:rPr>
      </w:pPr>
    </w:p>
    <w:p w14:paraId="66E2F3B6" w14:textId="77777777" w:rsidR="009E443D" w:rsidRPr="003064EF" w:rsidRDefault="009E443D" w:rsidP="009E443D">
      <w:pPr>
        <w:jc w:val="center"/>
        <w:outlineLvl w:val="0"/>
        <w:rPr>
          <w:rFonts w:ascii="Times New Roman" w:hAnsi="Times New Roman"/>
          <w:b/>
          <w:noProof/>
          <w:sz w:val="22"/>
          <w:szCs w:val="22"/>
        </w:rPr>
      </w:pPr>
      <w:r w:rsidRPr="003064EF">
        <w:rPr>
          <w:rFonts w:ascii="Times New Roman" w:hAnsi="Times New Roman"/>
          <w:b/>
          <w:noProof/>
          <w:sz w:val="22"/>
          <w:szCs w:val="22"/>
        </w:rPr>
        <w:t>III PRIEDAS</w:t>
      </w:r>
    </w:p>
    <w:p w14:paraId="2BAC7771" w14:textId="77777777" w:rsidR="009E443D" w:rsidRPr="003064EF" w:rsidRDefault="009E443D" w:rsidP="009E443D">
      <w:pPr>
        <w:jc w:val="center"/>
        <w:rPr>
          <w:rFonts w:ascii="Times New Roman" w:hAnsi="Times New Roman"/>
          <w:b/>
          <w:noProof/>
          <w:sz w:val="22"/>
          <w:szCs w:val="22"/>
        </w:rPr>
      </w:pPr>
    </w:p>
    <w:p w14:paraId="126EFA3A" w14:textId="77777777" w:rsidR="009E443D" w:rsidRPr="003064EF" w:rsidRDefault="009E443D" w:rsidP="009E443D">
      <w:pPr>
        <w:jc w:val="center"/>
        <w:outlineLvl w:val="0"/>
        <w:rPr>
          <w:rFonts w:ascii="Times New Roman" w:hAnsi="Times New Roman"/>
          <w:b/>
          <w:noProof/>
          <w:sz w:val="22"/>
          <w:szCs w:val="22"/>
        </w:rPr>
      </w:pPr>
      <w:r w:rsidRPr="003064EF">
        <w:rPr>
          <w:rFonts w:ascii="Times New Roman" w:hAnsi="Times New Roman"/>
          <w:b/>
          <w:noProof/>
          <w:sz w:val="22"/>
          <w:szCs w:val="22"/>
        </w:rPr>
        <w:t>ŽENKLINIMAS IR PAKUOTĖS LAPELIS</w:t>
      </w:r>
    </w:p>
    <w:p w14:paraId="4682442F"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br w:type="page"/>
      </w:r>
    </w:p>
    <w:p w14:paraId="0E7E92FF" w14:textId="77777777" w:rsidR="009E443D" w:rsidRPr="003064EF" w:rsidRDefault="009E443D" w:rsidP="009E443D">
      <w:pPr>
        <w:rPr>
          <w:rFonts w:ascii="Times New Roman" w:hAnsi="Times New Roman"/>
          <w:noProof/>
          <w:sz w:val="22"/>
          <w:szCs w:val="22"/>
        </w:rPr>
      </w:pPr>
    </w:p>
    <w:p w14:paraId="28DA04E6" w14:textId="77777777" w:rsidR="009E443D" w:rsidRPr="003064EF" w:rsidRDefault="009E443D" w:rsidP="009E443D">
      <w:pPr>
        <w:rPr>
          <w:rFonts w:ascii="Times New Roman" w:hAnsi="Times New Roman"/>
          <w:noProof/>
          <w:sz w:val="22"/>
          <w:szCs w:val="22"/>
        </w:rPr>
      </w:pPr>
    </w:p>
    <w:p w14:paraId="4EFAB13D" w14:textId="77777777" w:rsidR="009E443D" w:rsidRPr="003064EF" w:rsidRDefault="009E443D" w:rsidP="009E443D">
      <w:pPr>
        <w:rPr>
          <w:rFonts w:ascii="Times New Roman" w:hAnsi="Times New Roman"/>
          <w:noProof/>
          <w:sz w:val="22"/>
          <w:szCs w:val="22"/>
        </w:rPr>
      </w:pPr>
    </w:p>
    <w:p w14:paraId="026E4828" w14:textId="77777777" w:rsidR="009E443D" w:rsidRPr="003064EF" w:rsidRDefault="009E443D" w:rsidP="009E443D">
      <w:pPr>
        <w:rPr>
          <w:rFonts w:ascii="Times New Roman" w:hAnsi="Times New Roman"/>
          <w:noProof/>
          <w:sz w:val="22"/>
          <w:szCs w:val="22"/>
        </w:rPr>
      </w:pPr>
    </w:p>
    <w:p w14:paraId="5BD2D596" w14:textId="77777777" w:rsidR="009E443D" w:rsidRPr="003064EF" w:rsidRDefault="009E443D" w:rsidP="009E443D">
      <w:pPr>
        <w:rPr>
          <w:rFonts w:ascii="Times New Roman" w:hAnsi="Times New Roman"/>
          <w:noProof/>
          <w:sz w:val="22"/>
          <w:szCs w:val="22"/>
        </w:rPr>
      </w:pPr>
    </w:p>
    <w:p w14:paraId="4258B808" w14:textId="77777777" w:rsidR="009E443D" w:rsidRPr="003064EF" w:rsidRDefault="009E443D" w:rsidP="009E443D">
      <w:pPr>
        <w:rPr>
          <w:rFonts w:ascii="Times New Roman" w:hAnsi="Times New Roman"/>
          <w:noProof/>
          <w:sz w:val="22"/>
          <w:szCs w:val="22"/>
        </w:rPr>
      </w:pPr>
    </w:p>
    <w:p w14:paraId="6098E1E5" w14:textId="77777777" w:rsidR="009E443D" w:rsidRPr="003064EF" w:rsidRDefault="009E443D" w:rsidP="009E443D">
      <w:pPr>
        <w:rPr>
          <w:rFonts w:ascii="Times New Roman" w:hAnsi="Times New Roman"/>
          <w:noProof/>
          <w:sz w:val="22"/>
          <w:szCs w:val="22"/>
        </w:rPr>
      </w:pPr>
    </w:p>
    <w:p w14:paraId="641F09F9" w14:textId="77777777" w:rsidR="009E443D" w:rsidRPr="003064EF" w:rsidRDefault="009E443D" w:rsidP="009E443D">
      <w:pPr>
        <w:rPr>
          <w:rFonts w:ascii="Times New Roman" w:hAnsi="Times New Roman"/>
          <w:noProof/>
          <w:sz w:val="22"/>
          <w:szCs w:val="22"/>
        </w:rPr>
      </w:pPr>
    </w:p>
    <w:p w14:paraId="15CE71FF" w14:textId="77777777" w:rsidR="009E443D" w:rsidRPr="003064EF" w:rsidRDefault="009E443D" w:rsidP="009E443D">
      <w:pPr>
        <w:rPr>
          <w:rFonts w:ascii="Times New Roman" w:hAnsi="Times New Roman"/>
          <w:noProof/>
          <w:sz w:val="22"/>
          <w:szCs w:val="22"/>
        </w:rPr>
      </w:pPr>
    </w:p>
    <w:p w14:paraId="2BF803A1" w14:textId="77777777" w:rsidR="009E443D" w:rsidRPr="003064EF" w:rsidRDefault="009E443D" w:rsidP="009E443D">
      <w:pPr>
        <w:rPr>
          <w:rFonts w:ascii="Times New Roman" w:hAnsi="Times New Roman"/>
          <w:noProof/>
          <w:sz w:val="22"/>
          <w:szCs w:val="22"/>
        </w:rPr>
      </w:pPr>
    </w:p>
    <w:p w14:paraId="64AFEF9C" w14:textId="77777777" w:rsidR="009E443D" w:rsidRPr="003064EF" w:rsidRDefault="009E443D" w:rsidP="009E443D">
      <w:pPr>
        <w:rPr>
          <w:rFonts w:ascii="Times New Roman" w:hAnsi="Times New Roman"/>
          <w:noProof/>
          <w:sz w:val="22"/>
          <w:szCs w:val="22"/>
        </w:rPr>
      </w:pPr>
    </w:p>
    <w:p w14:paraId="4C880F62" w14:textId="77777777" w:rsidR="009E443D" w:rsidRPr="003064EF" w:rsidRDefault="009E443D" w:rsidP="009E443D">
      <w:pPr>
        <w:rPr>
          <w:rFonts w:ascii="Times New Roman" w:hAnsi="Times New Roman"/>
          <w:noProof/>
          <w:sz w:val="22"/>
          <w:szCs w:val="22"/>
        </w:rPr>
      </w:pPr>
    </w:p>
    <w:p w14:paraId="1AC30908" w14:textId="77777777" w:rsidR="009E443D" w:rsidRPr="003064EF" w:rsidRDefault="009E443D" w:rsidP="009E443D">
      <w:pPr>
        <w:rPr>
          <w:rFonts w:ascii="Times New Roman" w:hAnsi="Times New Roman"/>
          <w:noProof/>
          <w:sz w:val="22"/>
          <w:szCs w:val="22"/>
        </w:rPr>
      </w:pPr>
    </w:p>
    <w:p w14:paraId="473E36FF" w14:textId="77777777" w:rsidR="009E443D" w:rsidRPr="003064EF" w:rsidRDefault="009E443D" w:rsidP="009E443D">
      <w:pPr>
        <w:rPr>
          <w:rFonts w:ascii="Times New Roman" w:hAnsi="Times New Roman"/>
          <w:noProof/>
          <w:sz w:val="22"/>
          <w:szCs w:val="22"/>
        </w:rPr>
      </w:pPr>
    </w:p>
    <w:p w14:paraId="38D0AC3B" w14:textId="77777777" w:rsidR="009E443D" w:rsidRPr="003064EF" w:rsidRDefault="009E443D" w:rsidP="009E443D">
      <w:pPr>
        <w:rPr>
          <w:rFonts w:ascii="Times New Roman" w:hAnsi="Times New Roman"/>
          <w:noProof/>
          <w:sz w:val="22"/>
          <w:szCs w:val="22"/>
        </w:rPr>
      </w:pPr>
    </w:p>
    <w:p w14:paraId="386C13DF" w14:textId="77777777" w:rsidR="009E443D" w:rsidRPr="003064EF" w:rsidRDefault="009E443D" w:rsidP="009E443D">
      <w:pPr>
        <w:rPr>
          <w:rFonts w:ascii="Times New Roman" w:hAnsi="Times New Roman"/>
          <w:noProof/>
          <w:sz w:val="22"/>
          <w:szCs w:val="22"/>
        </w:rPr>
      </w:pPr>
    </w:p>
    <w:p w14:paraId="254333F2" w14:textId="77777777" w:rsidR="009E443D" w:rsidRPr="003064EF" w:rsidRDefault="009E443D" w:rsidP="009E443D">
      <w:pPr>
        <w:rPr>
          <w:rFonts w:ascii="Times New Roman" w:hAnsi="Times New Roman"/>
          <w:noProof/>
          <w:sz w:val="22"/>
          <w:szCs w:val="22"/>
        </w:rPr>
      </w:pPr>
    </w:p>
    <w:p w14:paraId="1E2C8DE7" w14:textId="77777777" w:rsidR="009E443D" w:rsidRPr="003064EF" w:rsidRDefault="009E443D" w:rsidP="009E443D">
      <w:pPr>
        <w:rPr>
          <w:rFonts w:ascii="Times New Roman" w:hAnsi="Times New Roman"/>
          <w:noProof/>
          <w:sz w:val="22"/>
          <w:szCs w:val="22"/>
        </w:rPr>
      </w:pPr>
    </w:p>
    <w:p w14:paraId="2E4C993B" w14:textId="77777777" w:rsidR="009E443D" w:rsidRPr="003064EF" w:rsidRDefault="009E443D" w:rsidP="009E443D">
      <w:pPr>
        <w:rPr>
          <w:rFonts w:ascii="Times New Roman" w:hAnsi="Times New Roman"/>
          <w:noProof/>
          <w:sz w:val="22"/>
          <w:szCs w:val="22"/>
        </w:rPr>
      </w:pPr>
    </w:p>
    <w:p w14:paraId="4B9F3CC2" w14:textId="77777777" w:rsidR="009E443D" w:rsidRPr="003064EF" w:rsidRDefault="009E443D" w:rsidP="009E443D">
      <w:pPr>
        <w:rPr>
          <w:rFonts w:ascii="Times New Roman" w:hAnsi="Times New Roman"/>
          <w:noProof/>
          <w:sz w:val="22"/>
          <w:szCs w:val="22"/>
        </w:rPr>
      </w:pPr>
    </w:p>
    <w:p w14:paraId="36EAAD87" w14:textId="77777777" w:rsidR="009E443D" w:rsidRPr="003064EF" w:rsidRDefault="009E443D" w:rsidP="009E443D">
      <w:pPr>
        <w:rPr>
          <w:rFonts w:ascii="Times New Roman" w:hAnsi="Times New Roman"/>
          <w:noProof/>
          <w:sz w:val="22"/>
          <w:szCs w:val="22"/>
        </w:rPr>
      </w:pPr>
    </w:p>
    <w:p w14:paraId="640FDFB8" w14:textId="77777777" w:rsidR="009E443D" w:rsidRPr="003064EF" w:rsidRDefault="009E443D" w:rsidP="009E443D">
      <w:pPr>
        <w:rPr>
          <w:rFonts w:ascii="Times New Roman" w:hAnsi="Times New Roman"/>
          <w:noProof/>
          <w:sz w:val="22"/>
          <w:szCs w:val="22"/>
        </w:rPr>
      </w:pPr>
    </w:p>
    <w:p w14:paraId="50068137" w14:textId="77777777" w:rsidR="009E443D" w:rsidRPr="003064EF" w:rsidRDefault="009E443D" w:rsidP="009E443D">
      <w:pPr>
        <w:jc w:val="center"/>
        <w:outlineLvl w:val="0"/>
        <w:rPr>
          <w:rFonts w:ascii="Times New Roman" w:hAnsi="Times New Roman"/>
          <w:b/>
          <w:noProof/>
          <w:sz w:val="22"/>
          <w:szCs w:val="22"/>
        </w:rPr>
      </w:pPr>
    </w:p>
    <w:p w14:paraId="2497FFFC" w14:textId="77777777" w:rsidR="009E443D" w:rsidRPr="003064EF" w:rsidRDefault="009E443D" w:rsidP="009E443D">
      <w:pPr>
        <w:jc w:val="center"/>
        <w:outlineLvl w:val="0"/>
        <w:rPr>
          <w:rFonts w:ascii="Times New Roman" w:hAnsi="Times New Roman"/>
          <w:noProof/>
          <w:sz w:val="22"/>
          <w:szCs w:val="22"/>
        </w:rPr>
      </w:pPr>
      <w:r w:rsidRPr="003064EF">
        <w:rPr>
          <w:rFonts w:ascii="Times New Roman" w:hAnsi="Times New Roman"/>
          <w:b/>
          <w:noProof/>
          <w:sz w:val="22"/>
          <w:szCs w:val="22"/>
        </w:rPr>
        <w:t>A. ŽENKLINIMAS</w:t>
      </w:r>
    </w:p>
    <w:p w14:paraId="76443AB0" w14:textId="77777777" w:rsidR="009E443D" w:rsidRPr="003064EF" w:rsidRDefault="009E443D" w:rsidP="009E443D">
      <w:pPr>
        <w:shd w:val="clear" w:color="auto" w:fill="FFFFFF"/>
        <w:rPr>
          <w:rFonts w:ascii="Times New Roman" w:hAnsi="Times New Roman"/>
          <w:noProof/>
          <w:sz w:val="22"/>
          <w:szCs w:val="22"/>
        </w:rPr>
      </w:pPr>
      <w:r w:rsidRPr="003064EF">
        <w:rPr>
          <w:rFonts w:ascii="Times New Roman" w:hAnsi="Times New Roman"/>
          <w:noProof/>
          <w:sz w:val="22"/>
          <w:szCs w:val="22"/>
        </w:rPr>
        <w:br w:type="page"/>
      </w:r>
    </w:p>
    <w:p w14:paraId="328C7177" w14:textId="77777777" w:rsidR="009E443D" w:rsidRPr="003064EF" w:rsidRDefault="009E443D" w:rsidP="009E443D">
      <w:pPr>
        <w:pBdr>
          <w:top w:val="single" w:sz="4" w:space="1" w:color="auto"/>
          <w:left w:val="single" w:sz="4" w:space="4" w:color="auto"/>
          <w:bottom w:val="single" w:sz="4" w:space="1" w:color="auto"/>
          <w:right w:val="single" w:sz="4" w:space="4" w:color="auto"/>
        </w:pBdr>
        <w:rPr>
          <w:rFonts w:ascii="Times New Roman" w:hAnsi="Times New Roman"/>
          <w:b/>
          <w:noProof/>
          <w:sz w:val="22"/>
          <w:szCs w:val="22"/>
        </w:rPr>
      </w:pPr>
      <w:r w:rsidRPr="003064EF">
        <w:rPr>
          <w:rFonts w:ascii="Times New Roman" w:hAnsi="Times New Roman"/>
          <w:b/>
          <w:noProof/>
          <w:sz w:val="22"/>
          <w:szCs w:val="22"/>
        </w:rPr>
        <w:lastRenderedPageBreak/>
        <w:t>INFORMACIJA ANT IŠORINĖS PAKUOTĖS</w:t>
      </w:r>
    </w:p>
    <w:p w14:paraId="50E9C210"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rPr>
          <w:rFonts w:ascii="Times New Roman" w:hAnsi="Times New Roman"/>
          <w:bCs/>
          <w:noProof/>
          <w:sz w:val="22"/>
          <w:szCs w:val="22"/>
        </w:rPr>
      </w:pPr>
    </w:p>
    <w:p w14:paraId="32C6C5DE" w14:textId="77777777" w:rsidR="009E443D" w:rsidRPr="003064EF" w:rsidRDefault="009E443D" w:rsidP="009E443D">
      <w:pPr>
        <w:pBdr>
          <w:top w:val="single" w:sz="4" w:space="1" w:color="auto"/>
          <w:left w:val="single" w:sz="4" w:space="4" w:color="auto"/>
          <w:bottom w:val="single" w:sz="4" w:space="1" w:color="auto"/>
          <w:right w:val="single" w:sz="4" w:space="4" w:color="auto"/>
        </w:pBdr>
        <w:rPr>
          <w:rFonts w:ascii="Times New Roman" w:hAnsi="Times New Roman"/>
          <w:bCs/>
          <w:noProof/>
          <w:sz w:val="22"/>
          <w:szCs w:val="22"/>
        </w:rPr>
      </w:pPr>
      <w:r w:rsidRPr="003064EF">
        <w:rPr>
          <w:rFonts w:ascii="Times New Roman" w:hAnsi="Times New Roman"/>
          <w:b/>
          <w:noProof/>
          <w:sz w:val="22"/>
          <w:szCs w:val="22"/>
        </w:rPr>
        <w:t>KARTONO DĖŽUTĖ</w:t>
      </w:r>
    </w:p>
    <w:p w14:paraId="0EA19843" w14:textId="77777777" w:rsidR="009E443D" w:rsidRPr="003064EF" w:rsidRDefault="009E443D" w:rsidP="009E443D">
      <w:pPr>
        <w:rPr>
          <w:rFonts w:ascii="Times New Roman" w:hAnsi="Times New Roman"/>
          <w:noProof/>
          <w:sz w:val="22"/>
          <w:szCs w:val="22"/>
        </w:rPr>
      </w:pPr>
    </w:p>
    <w:p w14:paraId="685B082C" w14:textId="77777777" w:rsidR="009E443D" w:rsidRPr="003064EF" w:rsidRDefault="009E443D" w:rsidP="009E443D">
      <w:pPr>
        <w:rPr>
          <w:rFonts w:ascii="Times New Roman" w:hAnsi="Times New Roman"/>
          <w:noProof/>
          <w:sz w:val="22"/>
          <w:szCs w:val="22"/>
        </w:rPr>
      </w:pPr>
    </w:p>
    <w:p w14:paraId="075564EB"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3064EF">
        <w:rPr>
          <w:rFonts w:ascii="Times New Roman" w:hAnsi="Times New Roman"/>
          <w:b/>
          <w:noProof/>
          <w:sz w:val="22"/>
          <w:szCs w:val="22"/>
        </w:rPr>
        <w:t>1.</w:t>
      </w:r>
      <w:r w:rsidRPr="003064EF">
        <w:rPr>
          <w:rFonts w:ascii="Times New Roman" w:hAnsi="Times New Roman"/>
          <w:b/>
          <w:noProof/>
          <w:sz w:val="22"/>
          <w:szCs w:val="22"/>
        </w:rPr>
        <w:tab/>
        <w:t>VAISTINIO PREPARATO PAVADINIMAS</w:t>
      </w:r>
    </w:p>
    <w:p w14:paraId="720D322E" w14:textId="77777777" w:rsidR="009E443D" w:rsidRPr="003064EF" w:rsidRDefault="009E443D" w:rsidP="009E443D">
      <w:pPr>
        <w:rPr>
          <w:rFonts w:ascii="Times New Roman" w:hAnsi="Times New Roman"/>
          <w:noProof/>
          <w:sz w:val="22"/>
          <w:szCs w:val="22"/>
        </w:rPr>
      </w:pPr>
    </w:p>
    <w:p w14:paraId="7F4B125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ibudolor </w:t>
      </w:r>
      <w:r w:rsidRPr="003064EF">
        <w:rPr>
          <w:rFonts w:ascii="Times New Roman" w:hAnsi="Times New Roman"/>
          <w:bCs/>
          <w:sz w:val="22"/>
          <w:szCs w:val="22"/>
        </w:rPr>
        <w:t>200 mg</w:t>
      </w:r>
      <w:r w:rsidRPr="003064EF">
        <w:rPr>
          <w:rFonts w:ascii="Times New Roman" w:hAnsi="Times New Roman"/>
          <w:sz w:val="22"/>
          <w:szCs w:val="22"/>
        </w:rPr>
        <w:t xml:space="preserve"> plėvele dengtos tabletės</w:t>
      </w:r>
    </w:p>
    <w:p w14:paraId="7E0C32CD" w14:textId="77777777" w:rsidR="009E443D" w:rsidRPr="003064EF" w:rsidRDefault="009E443D" w:rsidP="009E443D">
      <w:pPr>
        <w:jc w:val="both"/>
        <w:rPr>
          <w:rFonts w:ascii="Times New Roman" w:hAnsi="Times New Roman"/>
          <w:i/>
          <w:sz w:val="22"/>
          <w:szCs w:val="22"/>
        </w:rPr>
      </w:pPr>
      <w:r w:rsidRPr="003064EF">
        <w:rPr>
          <w:rFonts w:ascii="Times New Roman" w:hAnsi="Times New Roman"/>
          <w:i/>
          <w:sz w:val="22"/>
          <w:szCs w:val="22"/>
        </w:rPr>
        <w:t>Ibuprofenum</w:t>
      </w:r>
    </w:p>
    <w:p w14:paraId="3505EB84" w14:textId="77777777" w:rsidR="009E443D" w:rsidRPr="003064EF" w:rsidRDefault="009E443D" w:rsidP="009E443D">
      <w:pPr>
        <w:rPr>
          <w:rFonts w:ascii="Times New Roman" w:hAnsi="Times New Roman"/>
          <w:noProof/>
          <w:sz w:val="22"/>
          <w:szCs w:val="22"/>
        </w:rPr>
      </w:pPr>
    </w:p>
    <w:p w14:paraId="3F290956" w14:textId="77777777" w:rsidR="009E443D" w:rsidRPr="003064EF" w:rsidRDefault="009E443D" w:rsidP="009E443D">
      <w:pPr>
        <w:rPr>
          <w:rFonts w:ascii="Times New Roman" w:hAnsi="Times New Roman"/>
          <w:noProof/>
          <w:sz w:val="22"/>
          <w:szCs w:val="22"/>
        </w:rPr>
      </w:pPr>
    </w:p>
    <w:p w14:paraId="2457EEAD"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noProof/>
          <w:sz w:val="22"/>
          <w:szCs w:val="22"/>
        </w:rPr>
      </w:pPr>
      <w:r w:rsidRPr="003064EF">
        <w:rPr>
          <w:rFonts w:ascii="Times New Roman" w:hAnsi="Times New Roman"/>
          <w:b/>
          <w:noProof/>
          <w:sz w:val="22"/>
          <w:szCs w:val="22"/>
        </w:rPr>
        <w:t>2.</w:t>
      </w:r>
      <w:r w:rsidRPr="003064EF">
        <w:rPr>
          <w:rFonts w:ascii="Times New Roman" w:hAnsi="Times New Roman"/>
          <w:b/>
          <w:noProof/>
          <w:sz w:val="22"/>
          <w:szCs w:val="22"/>
        </w:rPr>
        <w:tab/>
        <w:t>VEIKLIOJI (-IOS) MEDŽIAGA (-OS) IR JOS (-Ų) KIEKIS (-IAI)</w:t>
      </w:r>
    </w:p>
    <w:p w14:paraId="5C6C32CB" w14:textId="77777777" w:rsidR="009E443D" w:rsidRPr="003064EF" w:rsidRDefault="009E443D" w:rsidP="009E443D">
      <w:pPr>
        <w:rPr>
          <w:rFonts w:ascii="Times New Roman" w:hAnsi="Times New Roman"/>
          <w:noProof/>
          <w:sz w:val="22"/>
          <w:szCs w:val="22"/>
        </w:rPr>
      </w:pPr>
    </w:p>
    <w:p w14:paraId="3DE58EA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Kiekvienoje plėvele dengtoje tabletėje yra 200 mg ibuprofeno.</w:t>
      </w:r>
    </w:p>
    <w:p w14:paraId="2A9F897F" w14:textId="77777777" w:rsidR="009E443D" w:rsidRPr="003064EF" w:rsidRDefault="009E443D" w:rsidP="009E443D">
      <w:pPr>
        <w:rPr>
          <w:rFonts w:ascii="Times New Roman" w:hAnsi="Times New Roman"/>
          <w:noProof/>
          <w:sz w:val="22"/>
          <w:szCs w:val="22"/>
        </w:rPr>
      </w:pPr>
    </w:p>
    <w:p w14:paraId="456A9046" w14:textId="77777777" w:rsidR="009E443D" w:rsidRPr="003064EF" w:rsidRDefault="009E443D" w:rsidP="009E443D">
      <w:pPr>
        <w:rPr>
          <w:rFonts w:ascii="Times New Roman" w:hAnsi="Times New Roman"/>
          <w:noProof/>
          <w:sz w:val="22"/>
          <w:szCs w:val="22"/>
        </w:rPr>
      </w:pPr>
    </w:p>
    <w:p w14:paraId="242D9DAE"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3064EF">
        <w:rPr>
          <w:rFonts w:ascii="Times New Roman" w:hAnsi="Times New Roman"/>
          <w:b/>
          <w:noProof/>
          <w:sz w:val="22"/>
          <w:szCs w:val="22"/>
        </w:rPr>
        <w:t>3.</w:t>
      </w:r>
      <w:r w:rsidRPr="003064EF">
        <w:rPr>
          <w:rFonts w:ascii="Times New Roman" w:hAnsi="Times New Roman"/>
          <w:b/>
          <w:noProof/>
          <w:sz w:val="22"/>
          <w:szCs w:val="22"/>
        </w:rPr>
        <w:tab/>
        <w:t>PAGALBINIŲ MEDŽIAGŲ SĄRAŠAS</w:t>
      </w:r>
    </w:p>
    <w:p w14:paraId="0506E44C" w14:textId="77777777" w:rsidR="009E443D" w:rsidRPr="003064EF" w:rsidRDefault="009E443D" w:rsidP="009E443D">
      <w:pPr>
        <w:rPr>
          <w:rFonts w:ascii="Times New Roman" w:hAnsi="Times New Roman"/>
          <w:noProof/>
          <w:sz w:val="22"/>
          <w:szCs w:val="22"/>
        </w:rPr>
      </w:pPr>
    </w:p>
    <w:p w14:paraId="7470E10B" w14:textId="77777777" w:rsidR="009E443D" w:rsidRPr="003064EF" w:rsidRDefault="009E443D" w:rsidP="009E443D">
      <w:pPr>
        <w:rPr>
          <w:rFonts w:ascii="Times New Roman" w:hAnsi="Times New Roman"/>
          <w:noProof/>
          <w:sz w:val="22"/>
          <w:szCs w:val="22"/>
        </w:rPr>
      </w:pPr>
    </w:p>
    <w:p w14:paraId="29764DFF"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3064EF">
        <w:rPr>
          <w:rFonts w:ascii="Times New Roman" w:hAnsi="Times New Roman"/>
          <w:b/>
          <w:noProof/>
          <w:sz w:val="22"/>
          <w:szCs w:val="22"/>
        </w:rPr>
        <w:t>4.</w:t>
      </w:r>
      <w:r w:rsidRPr="003064EF">
        <w:rPr>
          <w:rFonts w:ascii="Times New Roman" w:hAnsi="Times New Roman"/>
          <w:b/>
          <w:noProof/>
          <w:sz w:val="22"/>
          <w:szCs w:val="22"/>
        </w:rPr>
        <w:tab/>
        <w:t>FARMACINĖ FORMA IR KIEKIS PAKUOTĖJE</w:t>
      </w:r>
    </w:p>
    <w:p w14:paraId="3A9AF1CD" w14:textId="77777777" w:rsidR="009E443D" w:rsidRPr="003064EF" w:rsidRDefault="009E443D" w:rsidP="009E443D">
      <w:pPr>
        <w:rPr>
          <w:rFonts w:ascii="Times New Roman" w:hAnsi="Times New Roman"/>
          <w:noProof/>
          <w:sz w:val="22"/>
          <w:szCs w:val="22"/>
        </w:rPr>
      </w:pPr>
    </w:p>
    <w:p w14:paraId="653B07DB"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Plėvele dengtos tabletės</w:t>
      </w:r>
    </w:p>
    <w:p w14:paraId="24A95A37" w14:textId="77777777" w:rsidR="009E443D" w:rsidRPr="003064EF" w:rsidRDefault="009E443D" w:rsidP="009E443D">
      <w:pPr>
        <w:rPr>
          <w:rFonts w:ascii="Times New Roman" w:hAnsi="Times New Roman"/>
          <w:noProof/>
          <w:sz w:val="22"/>
          <w:szCs w:val="22"/>
        </w:rPr>
      </w:pPr>
    </w:p>
    <w:p w14:paraId="0FF6BAE9"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100 tablečių</w:t>
      </w:r>
    </w:p>
    <w:p w14:paraId="076D48B3" w14:textId="77777777" w:rsidR="009E443D" w:rsidRPr="003064EF" w:rsidRDefault="009E443D" w:rsidP="009E443D">
      <w:pPr>
        <w:rPr>
          <w:rFonts w:ascii="Times New Roman" w:hAnsi="Times New Roman"/>
          <w:noProof/>
          <w:sz w:val="22"/>
          <w:szCs w:val="22"/>
        </w:rPr>
      </w:pPr>
    </w:p>
    <w:p w14:paraId="068ABC85" w14:textId="77777777" w:rsidR="009E443D" w:rsidRPr="003064EF" w:rsidRDefault="009E443D" w:rsidP="009E443D">
      <w:pPr>
        <w:rPr>
          <w:rFonts w:ascii="Times New Roman" w:hAnsi="Times New Roman"/>
          <w:noProof/>
          <w:sz w:val="22"/>
          <w:szCs w:val="22"/>
        </w:rPr>
      </w:pPr>
    </w:p>
    <w:p w14:paraId="136EE45B"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3064EF">
        <w:rPr>
          <w:rFonts w:ascii="Times New Roman" w:hAnsi="Times New Roman"/>
          <w:b/>
          <w:noProof/>
          <w:sz w:val="22"/>
          <w:szCs w:val="22"/>
        </w:rPr>
        <w:t>5.</w:t>
      </w:r>
      <w:r w:rsidRPr="003064EF">
        <w:rPr>
          <w:rFonts w:ascii="Times New Roman" w:hAnsi="Times New Roman"/>
          <w:b/>
          <w:noProof/>
          <w:sz w:val="22"/>
          <w:szCs w:val="22"/>
        </w:rPr>
        <w:tab/>
        <w:t>VARTOJIMO METODAS IR BŪDAS (-AI)</w:t>
      </w:r>
    </w:p>
    <w:p w14:paraId="203B26B7" w14:textId="77777777" w:rsidR="009E443D" w:rsidRPr="003064EF" w:rsidRDefault="009E443D" w:rsidP="009E443D">
      <w:pPr>
        <w:rPr>
          <w:rFonts w:ascii="Times New Roman" w:hAnsi="Times New Roman"/>
          <w:i/>
          <w:noProof/>
          <w:sz w:val="22"/>
          <w:szCs w:val="22"/>
        </w:rPr>
      </w:pPr>
    </w:p>
    <w:p w14:paraId="1849020A"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Vartoti per burną</w:t>
      </w:r>
    </w:p>
    <w:p w14:paraId="43DFFF04"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Prieš vartojimą perskaitykite pakuotės lapelį.</w:t>
      </w:r>
    </w:p>
    <w:p w14:paraId="03471DF0" w14:textId="77777777" w:rsidR="009E443D" w:rsidRPr="003064EF" w:rsidRDefault="009E443D" w:rsidP="009E443D">
      <w:pPr>
        <w:rPr>
          <w:rFonts w:ascii="Times New Roman" w:hAnsi="Times New Roman"/>
          <w:noProof/>
          <w:sz w:val="22"/>
          <w:szCs w:val="22"/>
        </w:rPr>
      </w:pPr>
    </w:p>
    <w:p w14:paraId="5A543FBA" w14:textId="77777777" w:rsidR="009E443D" w:rsidRPr="003064EF" w:rsidRDefault="009E443D" w:rsidP="009E443D">
      <w:pPr>
        <w:rPr>
          <w:rFonts w:ascii="Times New Roman" w:hAnsi="Times New Roman"/>
          <w:noProof/>
          <w:sz w:val="22"/>
          <w:szCs w:val="22"/>
        </w:rPr>
      </w:pPr>
    </w:p>
    <w:p w14:paraId="6D1D9D9C" w14:textId="77777777" w:rsidR="009E443D" w:rsidRPr="003064EF" w:rsidRDefault="009E443D" w:rsidP="009E443D">
      <w:pPr>
        <w:pBdr>
          <w:top w:val="single" w:sz="4" w:space="0"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3064EF">
        <w:rPr>
          <w:rFonts w:ascii="Times New Roman" w:hAnsi="Times New Roman"/>
          <w:b/>
          <w:noProof/>
          <w:sz w:val="22"/>
          <w:szCs w:val="22"/>
        </w:rPr>
        <w:t>6.</w:t>
      </w:r>
      <w:r w:rsidRPr="003064EF">
        <w:rPr>
          <w:rFonts w:ascii="Times New Roman" w:hAnsi="Times New Roman"/>
          <w:b/>
          <w:noProof/>
          <w:sz w:val="22"/>
          <w:szCs w:val="22"/>
        </w:rPr>
        <w:tab/>
      </w:r>
      <w:r w:rsidRPr="003064EF">
        <w:rPr>
          <w:rFonts w:ascii="Times New Roman" w:hAnsi="Times New Roman"/>
          <w:b/>
          <w:bCs/>
          <w:noProof/>
          <w:sz w:val="22"/>
          <w:szCs w:val="22"/>
        </w:rPr>
        <w:t>SPECIALUS ĮSPĖJIMAS, KAD VAISTINĮ PREPARATĄ BŪTINA LAIKYTI VAIKAMS NEPASTEBIMOJE IR NEPASIEKIAMOJE VIETOJE</w:t>
      </w:r>
    </w:p>
    <w:p w14:paraId="24344EC1" w14:textId="77777777" w:rsidR="009E443D" w:rsidRPr="003064EF" w:rsidRDefault="009E443D" w:rsidP="009E443D">
      <w:pPr>
        <w:rPr>
          <w:rFonts w:ascii="Times New Roman" w:hAnsi="Times New Roman"/>
          <w:noProof/>
          <w:sz w:val="22"/>
          <w:szCs w:val="22"/>
        </w:rPr>
      </w:pPr>
    </w:p>
    <w:p w14:paraId="05BDF6F1"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Laikyti vaikams nepastebimoje ir nepasiekiamoje vietoje.</w:t>
      </w:r>
    </w:p>
    <w:p w14:paraId="63B73133" w14:textId="77777777" w:rsidR="009E443D" w:rsidRPr="003064EF" w:rsidRDefault="009E443D" w:rsidP="009E443D">
      <w:pPr>
        <w:rPr>
          <w:rFonts w:ascii="Times New Roman" w:hAnsi="Times New Roman"/>
          <w:noProof/>
          <w:sz w:val="22"/>
          <w:szCs w:val="22"/>
        </w:rPr>
      </w:pPr>
    </w:p>
    <w:p w14:paraId="05E74D78" w14:textId="77777777" w:rsidR="009E443D" w:rsidRPr="003064EF" w:rsidRDefault="009E443D" w:rsidP="009E443D">
      <w:pPr>
        <w:rPr>
          <w:rFonts w:ascii="Times New Roman" w:hAnsi="Times New Roman"/>
          <w:noProof/>
          <w:sz w:val="22"/>
          <w:szCs w:val="22"/>
        </w:rPr>
      </w:pPr>
    </w:p>
    <w:p w14:paraId="1593A334"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3064EF">
        <w:rPr>
          <w:rFonts w:ascii="Times New Roman" w:hAnsi="Times New Roman"/>
          <w:b/>
          <w:noProof/>
          <w:sz w:val="22"/>
          <w:szCs w:val="22"/>
        </w:rPr>
        <w:t>7.</w:t>
      </w:r>
      <w:r w:rsidRPr="003064EF">
        <w:rPr>
          <w:rFonts w:ascii="Times New Roman" w:hAnsi="Times New Roman"/>
          <w:b/>
          <w:noProof/>
          <w:sz w:val="22"/>
          <w:szCs w:val="22"/>
        </w:rPr>
        <w:tab/>
      </w:r>
      <w:r w:rsidRPr="003064EF">
        <w:rPr>
          <w:rFonts w:ascii="Times New Roman" w:hAnsi="Times New Roman"/>
          <w:b/>
          <w:bCs/>
          <w:noProof/>
          <w:sz w:val="22"/>
          <w:szCs w:val="22"/>
        </w:rPr>
        <w:t>KITAS (-I) SPECIALUS (-ŪS) ĮSPĖJIMAS (-AI) (JEI REIKIA)</w:t>
      </w:r>
    </w:p>
    <w:p w14:paraId="5BE8B49E" w14:textId="77777777" w:rsidR="009E443D" w:rsidRPr="003064EF" w:rsidRDefault="009E443D" w:rsidP="009E443D">
      <w:pPr>
        <w:rPr>
          <w:rFonts w:ascii="Times New Roman" w:hAnsi="Times New Roman"/>
          <w:noProof/>
          <w:sz w:val="22"/>
          <w:szCs w:val="22"/>
        </w:rPr>
      </w:pPr>
    </w:p>
    <w:p w14:paraId="0965EA1E" w14:textId="77777777" w:rsidR="009E443D" w:rsidRPr="003064EF" w:rsidRDefault="009E443D" w:rsidP="009E443D">
      <w:pPr>
        <w:rPr>
          <w:rFonts w:ascii="Times New Roman" w:hAnsi="Times New Roman"/>
          <w:noProof/>
          <w:sz w:val="22"/>
          <w:szCs w:val="22"/>
        </w:rPr>
      </w:pPr>
    </w:p>
    <w:p w14:paraId="25D336C6"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3064EF">
        <w:rPr>
          <w:rFonts w:ascii="Times New Roman" w:hAnsi="Times New Roman"/>
          <w:b/>
          <w:noProof/>
          <w:sz w:val="22"/>
          <w:szCs w:val="22"/>
        </w:rPr>
        <w:t>8.</w:t>
      </w:r>
      <w:r w:rsidRPr="003064EF">
        <w:rPr>
          <w:rFonts w:ascii="Times New Roman" w:hAnsi="Times New Roman"/>
          <w:b/>
          <w:noProof/>
          <w:sz w:val="22"/>
          <w:szCs w:val="22"/>
        </w:rPr>
        <w:tab/>
      </w:r>
      <w:r w:rsidRPr="003064EF">
        <w:rPr>
          <w:rFonts w:ascii="Times New Roman" w:hAnsi="Times New Roman"/>
          <w:b/>
          <w:bCs/>
          <w:noProof/>
          <w:sz w:val="22"/>
          <w:szCs w:val="22"/>
        </w:rPr>
        <w:t>TINKAMUMO LAIKAS</w:t>
      </w:r>
    </w:p>
    <w:p w14:paraId="32E91469" w14:textId="77777777" w:rsidR="009E443D" w:rsidRPr="003064EF" w:rsidRDefault="009E443D" w:rsidP="009E443D">
      <w:pPr>
        <w:rPr>
          <w:rFonts w:ascii="Times New Roman" w:hAnsi="Times New Roman"/>
          <w:i/>
          <w:noProof/>
          <w:color w:val="008000"/>
          <w:sz w:val="22"/>
          <w:szCs w:val="22"/>
        </w:rPr>
      </w:pPr>
    </w:p>
    <w:p w14:paraId="32C0C8C0"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Tinka iki {mm/MMMM}</w:t>
      </w:r>
    </w:p>
    <w:p w14:paraId="28E247F7" w14:textId="77777777" w:rsidR="009E443D" w:rsidRPr="003064EF" w:rsidRDefault="009E443D" w:rsidP="009E443D">
      <w:pPr>
        <w:rPr>
          <w:rFonts w:ascii="Times New Roman" w:hAnsi="Times New Roman"/>
          <w:noProof/>
          <w:sz w:val="22"/>
          <w:szCs w:val="22"/>
        </w:rPr>
      </w:pPr>
    </w:p>
    <w:p w14:paraId="0BEF9CE2" w14:textId="77777777" w:rsidR="009E443D" w:rsidRPr="003064EF" w:rsidRDefault="009E443D" w:rsidP="009E443D">
      <w:pPr>
        <w:rPr>
          <w:rFonts w:ascii="Times New Roman" w:hAnsi="Times New Roman"/>
          <w:noProof/>
          <w:sz w:val="22"/>
          <w:szCs w:val="22"/>
        </w:rPr>
      </w:pPr>
    </w:p>
    <w:p w14:paraId="02624EE4"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3064EF">
        <w:rPr>
          <w:rFonts w:ascii="Times New Roman" w:hAnsi="Times New Roman"/>
          <w:b/>
          <w:noProof/>
          <w:sz w:val="22"/>
          <w:szCs w:val="22"/>
        </w:rPr>
        <w:t>9.</w:t>
      </w:r>
      <w:r w:rsidRPr="003064EF">
        <w:rPr>
          <w:rFonts w:ascii="Times New Roman" w:hAnsi="Times New Roman"/>
          <w:b/>
          <w:noProof/>
          <w:sz w:val="22"/>
          <w:szCs w:val="22"/>
        </w:rPr>
        <w:tab/>
      </w:r>
      <w:r w:rsidRPr="003064EF">
        <w:rPr>
          <w:rFonts w:ascii="Times New Roman" w:hAnsi="Times New Roman"/>
          <w:b/>
          <w:caps/>
          <w:noProof/>
          <w:sz w:val="22"/>
          <w:szCs w:val="22"/>
        </w:rPr>
        <w:t>SPECIALIOS laikymo sąlygos</w:t>
      </w:r>
    </w:p>
    <w:p w14:paraId="10792A91" w14:textId="77777777" w:rsidR="009E443D" w:rsidRPr="003064EF" w:rsidRDefault="009E443D" w:rsidP="009E443D">
      <w:pPr>
        <w:rPr>
          <w:rFonts w:ascii="Times New Roman" w:hAnsi="Times New Roman"/>
          <w:i/>
          <w:noProof/>
          <w:color w:val="008000"/>
          <w:sz w:val="22"/>
          <w:szCs w:val="22"/>
        </w:rPr>
      </w:pPr>
    </w:p>
    <w:p w14:paraId="1362B6D3" w14:textId="77777777" w:rsidR="009E443D" w:rsidRPr="003064EF" w:rsidRDefault="009E443D" w:rsidP="009E443D">
      <w:pPr>
        <w:rPr>
          <w:rFonts w:ascii="Times New Roman" w:hAnsi="Times New Roman"/>
          <w:noProof/>
          <w:sz w:val="22"/>
          <w:szCs w:val="22"/>
        </w:rPr>
      </w:pPr>
    </w:p>
    <w:p w14:paraId="4D0C8555" w14:textId="77777777" w:rsidR="009E443D" w:rsidRPr="003064EF" w:rsidRDefault="009E443D" w:rsidP="009E443D">
      <w:pPr>
        <w:ind w:left="567" w:hanging="567"/>
        <w:rPr>
          <w:rFonts w:ascii="Times New Roman" w:hAnsi="Times New Roman"/>
          <w:noProof/>
          <w:sz w:val="22"/>
          <w:szCs w:val="22"/>
        </w:rPr>
      </w:pPr>
    </w:p>
    <w:p w14:paraId="7463EF0F"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noProof/>
          <w:sz w:val="22"/>
          <w:szCs w:val="22"/>
        </w:rPr>
      </w:pPr>
      <w:r w:rsidRPr="003064EF">
        <w:rPr>
          <w:rFonts w:ascii="Times New Roman" w:hAnsi="Times New Roman"/>
          <w:b/>
          <w:noProof/>
          <w:sz w:val="22"/>
          <w:szCs w:val="22"/>
        </w:rPr>
        <w:lastRenderedPageBreak/>
        <w:t>10.</w:t>
      </w:r>
      <w:r w:rsidRPr="003064EF">
        <w:rPr>
          <w:rFonts w:ascii="Times New Roman" w:hAnsi="Times New Roman"/>
          <w:b/>
          <w:noProof/>
          <w:sz w:val="22"/>
          <w:szCs w:val="22"/>
        </w:rPr>
        <w:tab/>
      </w:r>
      <w:r w:rsidRPr="003064EF">
        <w:rPr>
          <w:rFonts w:ascii="Times New Roman" w:hAnsi="Times New Roman"/>
          <w:b/>
          <w:caps/>
          <w:noProof/>
          <w:sz w:val="22"/>
          <w:szCs w:val="22"/>
        </w:rPr>
        <w:t xml:space="preserve">specialios atsargumo priemonės DĖL NESUVARTOTO </w:t>
      </w:r>
      <w:r w:rsidRPr="003064EF">
        <w:rPr>
          <w:rFonts w:ascii="Times New Roman" w:hAnsi="Times New Roman"/>
          <w:b/>
          <w:bCs/>
          <w:caps/>
          <w:noProof/>
          <w:sz w:val="22"/>
          <w:szCs w:val="22"/>
        </w:rPr>
        <w:t>VAISTINIO PREPARATO AR JO ATLIEK</w:t>
      </w:r>
      <w:r w:rsidRPr="003064EF">
        <w:rPr>
          <w:rFonts w:ascii="Times New Roman" w:hAnsi="Times New Roman"/>
          <w:b/>
          <w:noProof/>
          <w:sz w:val="22"/>
          <w:szCs w:val="22"/>
        </w:rPr>
        <w:t>Ų</w:t>
      </w:r>
      <w:r w:rsidRPr="003064EF">
        <w:rPr>
          <w:rFonts w:ascii="Times New Roman" w:hAnsi="Times New Roman"/>
          <w:caps/>
          <w:noProof/>
          <w:sz w:val="22"/>
          <w:szCs w:val="22"/>
        </w:rPr>
        <w:t xml:space="preserve"> </w:t>
      </w:r>
      <w:r w:rsidRPr="003064EF">
        <w:rPr>
          <w:rFonts w:ascii="Times New Roman" w:hAnsi="Times New Roman"/>
          <w:b/>
          <w:bCs/>
          <w:caps/>
          <w:noProof/>
          <w:sz w:val="22"/>
          <w:szCs w:val="22"/>
        </w:rPr>
        <w:t>TVARKYMO</w:t>
      </w:r>
      <w:r w:rsidRPr="003064EF">
        <w:rPr>
          <w:rFonts w:ascii="Times New Roman" w:hAnsi="Times New Roman"/>
          <w:b/>
          <w:caps/>
          <w:noProof/>
          <w:sz w:val="22"/>
          <w:szCs w:val="22"/>
        </w:rPr>
        <w:t xml:space="preserve"> (jei reikia)</w:t>
      </w:r>
    </w:p>
    <w:p w14:paraId="38D702D8" w14:textId="77777777" w:rsidR="009E443D" w:rsidRPr="003064EF" w:rsidRDefault="009E443D" w:rsidP="009E443D">
      <w:pPr>
        <w:rPr>
          <w:rFonts w:ascii="Times New Roman" w:hAnsi="Times New Roman"/>
          <w:noProof/>
          <w:sz w:val="22"/>
          <w:szCs w:val="22"/>
        </w:rPr>
      </w:pPr>
    </w:p>
    <w:p w14:paraId="2B94DDA1" w14:textId="77777777" w:rsidR="009E443D" w:rsidRPr="003064EF" w:rsidRDefault="009E443D" w:rsidP="009E443D">
      <w:pPr>
        <w:rPr>
          <w:rFonts w:ascii="Times New Roman" w:hAnsi="Times New Roman"/>
          <w:noProof/>
          <w:sz w:val="22"/>
          <w:szCs w:val="22"/>
        </w:rPr>
      </w:pPr>
    </w:p>
    <w:p w14:paraId="09073612" w14:textId="3F5D8918"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3064EF">
        <w:rPr>
          <w:rFonts w:ascii="Times New Roman" w:hAnsi="Times New Roman"/>
          <w:b/>
          <w:bCs/>
          <w:caps/>
          <w:noProof/>
          <w:sz w:val="22"/>
          <w:szCs w:val="22"/>
        </w:rPr>
        <w:t>11.</w:t>
      </w:r>
      <w:r w:rsidRPr="003064EF">
        <w:rPr>
          <w:rFonts w:ascii="Times New Roman" w:hAnsi="Times New Roman"/>
          <w:b/>
          <w:bCs/>
          <w:caps/>
          <w:noProof/>
          <w:sz w:val="22"/>
          <w:szCs w:val="22"/>
        </w:rPr>
        <w:tab/>
      </w:r>
      <w:r w:rsidR="00D11A9F">
        <w:rPr>
          <w:rFonts w:ascii="Times New Roman" w:hAnsi="Times New Roman"/>
          <w:b/>
          <w:bCs/>
          <w:caps/>
          <w:noProof/>
          <w:sz w:val="22"/>
          <w:szCs w:val="22"/>
        </w:rPr>
        <w:t>REGISTRUOTOJO</w:t>
      </w:r>
      <w:r w:rsidRPr="003064EF">
        <w:rPr>
          <w:rFonts w:ascii="Times New Roman" w:hAnsi="Times New Roman"/>
          <w:b/>
          <w:bCs/>
          <w:caps/>
          <w:noProof/>
          <w:sz w:val="22"/>
          <w:szCs w:val="22"/>
        </w:rPr>
        <w:t xml:space="preserve"> pavadinimas ir adresas</w:t>
      </w:r>
    </w:p>
    <w:p w14:paraId="74B1F613" w14:textId="77777777" w:rsidR="009E443D" w:rsidRPr="003064EF" w:rsidRDefault="009E443D" w:rsidP="009E443D">
      <w:pPr>
        <w:rPr>
          <w:rFonts w:ascii="Times New Roman" w:hAnsi="Times New Roman"/>
          <w:noProof/>
          <w:sz w:val="22"/>
          <w:szCs w:val="22"/>
        </w:rPr>
      </w:pPr>
    </w:p>
    <w:p w14:paraId="6A3A372D"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S</w:t>
      </w:r>
      <w:r w:rsidRPr="003064EF">
        <w:rPr>
          <w:rFonts w:ascii="Times New Roman" w:hAnsi="Times New Roman"/>
          <w:caps/>
          <w:sz w:val="22"/>
          <w:szCs w:val="22"/>
        </w:rPr>
        <w:t>tada</w:t>
      </w:r>
      <w:r w:rsidRPr="003064EF">
        <w:rPr>
          <w:rFonts w:ascii="Times New Roman" w:hAnsi="Times New Roman"/>
          <w:sz w:val="22"/>
          <w:szCs w:val="22"/>
        </w:rPr>
        <w:t xml:space="preserve"> Arzneimittel AG</w:t>
      </w:r>
    </w:p>
    <w:p w14:paraId="5663B85A"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Stadastrasse 2 – 18</w:t>
      </w:r>
    </w:p>
    <w:p w14:paraId="4AA429F7"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 xml:space="preserve">D - 61118  Bad Vilbel </w:t>
      </w:r>
    </w:p>
    <w:p w14:paraId="16EAB755" w14:textId="77777777" w:rsidR="009E443D" w:rsidRPr="003064EF" w:rsidRDefault="009E443D" w:rsidP="009E443D">
      <w:pPr>
        <w:jc w:val="both"/>
        <w:rPr>
          <w:rFonts w:ascii="Times New Roman" w:hAnsi="Times New Roman"/>
          <w:sz w:val="22"/>
          <w:szCs w:val="22"/>
        </w:rPr>
      </w:pPr>
      <w:r w:rsidRPr="003064EF">
        <w:rPr>
          <w:rFonts w:ascii="Times New Roman" w:hAnsi="Times New Roman"/>
          <w:sz w:val="22"/>
          <w:szCs w:val="22"/>
        </w:rPr>
        <w:t>Vokietija</w:t>
      </w:r>
    </w:p>
    <w:p w14:paraId="4588001C" w14:textId="77777777" w:rsidR="009E443D" w:rsidRPr="003064EF" w:rsidRDefault="009E443D" w:rsidP="009E443D">
      <w:pPr>
        <w:rPr>
          <w:rFonts w:ascii="Times New Roman" w:hAnsi="Times New Roman"/>
          <w:noProof/>
          <w:sz w:val="22"/>
          <w:szCs w:val="22"/>
        </w:rPr>
      </w:pPr>
    </w:p>
    <w:p w14:paraId="0D790FE9" w14:textId="77777777" w:rsidR="009E443D" w:rsidRPr="003064EF" w:rsidRDefault="009E443D" w:rsidP="009E443D">
      <w:pPr>
        <w:rPr>
          <w:rFonts w:ascii="Times New Roman" w:hAnsi="Times New Roman"/>
          <w:noProof/>
          <w:sz w:val="22"/>
          <w:szCs w:val="22"/>
        </w:rPr>
      </w:pPr>
    </w:p>
    <w:p w14:paraId="78641A09" w14:textId="0261323E"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3064EF">
        <w:rPr>
          <w:rFonts w:ascii="Times New Roman" w:hAnsi="Times New Roman"/>
          <w:b/>
          <w:bCs/>
          <w:caps/>
          <w:noProof/>
          <w:sz w:val="22"/>
          <w:szCs w:val="22"/>
        </w:rPr>
        <w:t>12.</w:t>
      </w:r>
      <w:r w:rsidRPr="003064EF">
        <w:rPr>
          <w:rFonts w:ascii="Times New Roman" w:hAnsi="Times New Roman"/>
          <w:b/>
          <w:bCs/>
          <w:caps/>
          <w:noProof/>
          <w:sz w:val="22"/>
          <w:szCs w:val="22"/>
        </w:rPr>
        <w:tab/>
      </w:r>
      <w:r w:rsidR="00D11A9F">
        <w:rPr>
          <w:rFonts w:ascii="Times New Roman" w:hAnsi="Times New Roman"/>
          <w:b/>
          <w:bCs/>
          <w:caps/>
          <w:noProof/>
          <w:sz w:val="22"/>
          <w:szCs w:val="22"/>
        </w:rPr>
        <w:t>REGISTRACIJOS</w:t>
      </w:r>
      <w:r w:rsidR="00D11A9F" w:rsidRPr="003064EF">
        <w:rPr>
          <w:rFonts w:ascii="Times New Roman" w:hAnsi="Times New Roman"/>
          <w:b/>
          <w:bCs/>
          <w:caps/>
          <w:noProof/>
          <w:sz w:val="22"/>
          <w:szCs w:val="22"/>
        </w:rPr>
        <w:t xml:space="preserve"> </w:t>
      </w:r>
      <w:r w:rsidRPr="003064EF">
        <w:rPr>
          <w:rFonts w:ascii="Times New Roman" w:hAnsi="Times New Roman"/>
          <w:b/>
          <w:bCs/>
          <w:caps/>
          <w:noProof/>
          <w:sz w:val="22"/>
          <w:szCs w:val="22"/>
        </w:rPr>
        <w:t>pažymėjimo numeris (-IAI)</w:t>
      </w:r>
    </w:p>
    <w:p w14:paraId="3347B48B" w14:textId="77777777" w:rsidR="009E443D" w:rsidRPr="003064EF" w:rsidRDefault="009E443D" w:rsidP="009E443D">
      <w:pPr>
        <w:rPr>
          <w:rFonts w:ascii="Times New Roman" w:hAnsi="Times New Roman"/>
          <w:noProof/>
          <w:sz w:val="22"/>
          <w:szCs w:val="22"/>
        </w:rPr>
      </w:pPr>
    </w:p>
    <w:p w14:paraId="60E61A4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N100 - LT/1/98/3594/003</w:t>
      </w:r>
    </w:p>
    <w:p w14:paraId="768AF134" w14:textId="77777777" w:rsidR="009E443D" w:rsidRPr="003064EF" w:rsidRDefault="009E443D" w:rsidP="009E443D">
      <w:pPr>
        <w:rPr>
          <w:rFonts w:ascii="Times New Roman" w:hAnsi="Times New Roman"/>
          <w:noProof/>
          <w:sz w:val="22"/>
          <w:szCs w:val="22"/>
        </w:rPr>
      </w:pPr>
    </w:p>
    <w:p w14:paraId="4B5448CF" w14:textId="77777777" w:rsidR="009E443D" w:rsidRPr="003064EF" w:rsidRDefault="009E443D" w:rsidP="009E443D">
      <w:pPr>
        <w:rPr>
          <w:rFonts w:ascii="Times New Roman" w:hAnsi="Times New Roman"/>
          <w:noProof/>
          <w:sz w:val="22"/>
          <w:szCs w:val="22"/>
        </w:rPr>
      </w:pPr>
    </w:p>
    <w:p w14:paraId="7B79FCD8"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3064EF">
        <w:rPr>
          <w:rFonts w:ascii="Times New Roman" w:hAnsi="Times New Roman"/>
          <w:b/>
          <w:bCs/>
          <w:caps/>
          <w:noProof/>
          <w:sz w:val="22"/>
          <w:szCs w:val="22"/>
        </w:rPr>
        <w:t>13.</w:t>
      </w:r>
      <w:r w:rsidRPr="003064EF">
        <w:rPr>
          <w:rFonts w:ascii="Times New Roman" w:hAnsi="Times New Roman"/>
          <w:b/>
          <w:bCs/>
          <w:caps/>
          <w:noProof/>
          <w:sz w:val="22"/>
          <w:szCs w:val="22"/>
        </w:rPr>
        <w:tab/>
        <w:t>SERIJOS NUMERIS</w:t>
      </w:r>
    </w:p>
    <w:p w14:paraId="11E5EDE5" w14:textId="77777777" w:rsidR="009E443D" w:rsidRPr="003064EF" w:rsidRDefault="009E443D" w:rsidP="009E443D">
      <w:pPr>
        <w:rPr>
          <w:rFonts w:ascii="Times New Roman" w:hAnsi="Times New Roman"/>
          <w:i/>
          <w:noProof/>
          <w:color w:val="008000"/>
          <w:sz w:val="22"/>
          <w:szCs w:val="22"/>
        </w:rPr>
      </w:pPr>
    </w:p>
    <w:p w14:paraId="3CE434BF"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Serija {numeris}</w:t>
      </w:r>
    </w:p>
    <w:p w14:paraId="19C852F7" w14:textId="77777777" w:rsidR="009E443D" w:rsidRPr="003064EF" w:rsidRDefault="009E443D" w:rsidP="009E443D">
      <w:pPr>
        <w:rPr>
          <w:rFonts w:ascii="Times New Roman" w:hAnsi="Times New Roman"/>
          <w:noProof/>
          <w:sz w:val="22"/>
          <w:szCs w:val="22"/>
        </w:rPr>
      </w:pPr>
    </w:p>
    <w:p w14:paraId="35237D76" w14:textId="77777777" w:rsidR="009E443D" w:rsidRPr="003064EF" w:rsidRDefault="009E443D" w:rsidP="009E443D">
      <w:pPr>
        <w:rPr>
          <w:rFonts w:ascii="Times New Roman" w:hAnsi="Times New Roman"/>
          <w:noProof/>
          <w:sz w:val="22"/>
          <w:szCs w:val="22"/>
        </w:rPr>
      </w:pPr>
    </w:p>
    <w:p w14:paraId="2D90E665"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3064EF">
        <w:rPr>
          <w:rFonts w:ascii="Times New Roman" w:hAnsi="Times New Roman"/>
          <w:b/>
          <w:bCs/>
          <w:caps/>
          <w:noProof/>
          <w:sz w:val="22"/>
          <w:szCs w:val="22"/>
        </w:rPr>
        <w:t>14.</w:t>
      </w:r>
      <w:r w:rsidRPr="003064EF">
        <w:rPr>
          <w:rFonts w:ascii="Times New Roman" w:hAnsi="Times New Roman"/>
          <w:b/>
          <w:bCs/>
          <w:caps/>
          <w:noProof/>
          <w:sz w:val="22"/>
          <w:szCs w:val="22"/>
        </w:rPr>
        <w:tab/>
        <w:t>PARDAVIMO (IŠDAVIMO) tvarka</w:t>
      </w:r>
    </w:p>
    <w:p w14:paraId="2AE371F5" w14:textId="77777777" w:rsidR="009E443D" w:rsidRPr="003064EF" w:rsidRDefault="009E443D" w:rsidP="009E443D">
      <w:pPr>
        <w:rPr>
          <w:rFonts w:ascii="Times New Roman" w:hAnsi="Times New Roman"/>
          <w:noProof/>
          <w:sz w:val="22"/>
          <w:szCs w:val="22"/>
        </w:rPr>
      </w:pPr>
    </w:p>
    <w:p w14:paraId="72977F7F" w14:textId="77777777" w:rsidR="009E443D" w:rsidRPr="003064EF" w:rsidRDefault="009E443D" w:rsidP="009E443D">
      <w:pPr>
        <w:ind w:left="567" w:hanging="567"/>
        <w:rPr>
          <w:rFonts w:ascii="Times New Roman" w:hAnsi="Times New Roman"/>
          <w:noProof/>
          <w:sz w:val="22"/>
          <w:szCs w:val="22"/>
        </w:rPr>
      </w:pPr>
      <w:r w:rsidRPr="003064EF">
        <w:rPr>
          <w:rFonts w:ascii="Times New Roman" w:hAnsi="Times New Roman"/>
          <w:noProof/>
          <w:sz w:val="22"/>
          <w:szCs w:val="22"/>
        </w:rPr>
        <w:t>Receptinis vaistinis preparatas</w:t>
      </w:r>
    </w:p>
    <w:p w14:paraId="39030D85" w14:textId="77777777" w:rsidR="009E443D" w:rsidRPr="003064EF" w:rsidRDefault="009E443D" w:rsidP="009E443D">
      <w:pPr>
        <w:rPr>
          <w:rFonts w:ascii="Times New Roman" w:hAnsi="Times New Roman"/>
          <w:noProof/>
          <w:sz w:val="22"/>
          <w:szCs w:val="22"/>
        </w:rPr>
      </w:pPr>
    </w:p>
    <w:p w14:paraId="452A6DD3" w14:textId="77777777" w:rsidR="009E443D" w:rsidRPr="003064EF" w:rsidRDefault="009E443D" w:rsidP="009E443D">
      <w:pPr>
        <w:rPr>
          <w:rFonts w:ascii="Times New Roman" w:hAnsi="Times New Roman"/>
          <w:noProof/>
          <w:sz w:val="22"/>
          <w:szCs w:val="22"/>
        </w:rPr>
      </w:pPr>
    </w:p>
    <w:p w14:paraId="07C40E93"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3064EF">
        <w:rPr>
          <w:rFonts w:ascii="Times New Roman" w:hAnsi="Times New Roman"/>
          <w:b/>
          <w:bCs/>
          <w:caps/>
          <w:noProof/>
          <w:sz w:val="22"/>
          <w:szCs w:val="22"/>
        </w:rPr>
        <w:t>15.</w:t>
      </w:r>
      <w:r w:rsidRPr="003064EF">
        <w:rPr>
          <w:rFonts w:ascii="Times New Roman" w:hAnsi="Times New Roman"/>
          <w:b/>
          <w:bCs/>
          <w:caps/>
          <w:noProof/>
          <w:sz w:val="22"/>
          <w:szCs w:val="22"/>
        </w:rPr>
        <w:tab/>
        <w:t>vartojimo instrukcijA</w:t>
      </w:r>
    </w:p>
    <w:p w14:paraId="076FC57E" w14:textId="77777777" w:rsidR="009E443D" w:rsidRPr="003064EF" w:rsidRDefault="009E443D" w:rsidP="009E443D">
      <w:pPr>
        <w:rPr>
          <w:rFonts w:ascii="Times New Roman" w:hAnsi="Times New Roman"/>
          <w:noProof/>
          <w:sz w:val="22"/>
          <w:szCs w:val="22"/>
        </w:rPr>
      </w:pPr>
    </w:p>
    <w:p w14:paraId="65F82D11" w14:textId="77777777" w:rsidR="009E443D" w:rsidRPr="003064EF" w:rsidRDefault="009E443D" w:rsidP="009E443D">
      <w:pPr>
        <w:rPr>
          <w:rFonts w:ascii="Times New Roman" w:hAnsi="Times New Roman"/>
          <w:noProof/>
          <w:sz w:val="22"/>
          <w:szCs w:val="22"/>
        </w:rPr>
      </w:pPr>
    </w:p>
    <w:p w14:paraId="7CE5CB26" w14:textId="77777777" w:rsidR="009E443D" w:rsidRPr="003064EF" w:rsidRDefault="009E443D" w:rsidP="009E443D">
      <w:pPr>
        <w:rPr>
          <w:rFonts w:ascii="Times New Roman" w:hAnsi="Times New Roman"/>
          <w:noProof/>
          <w:sz w:val="22"/>
          <w:szCs w:val="22"/>
        </w:rPr>
      </w:pPr>
    </w:p>
    <w:p w14:paraId="16AF792D" w14:textId="77777777" w:rsidR="009E443D" w:rsidRPr="003064EF" w:rsidRDefault="009E443D" w:rsidP="009E443D">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3064EF">
        <w:rPr>
          <w:rFonts w:ascii="Times New Roman" w:hAnsi="Times New Roman"/>
          <w:b/>
          <w:bCs/>
          <w:caps/>
          <w:noProof/>
          <w:sz w:val="22"/>
          <w:szCs w:val="22"/>
        </w:rPr>
        <w:t>16.</w:t>
      </w:r>
      <w:r w:rsidRPr="003064EF">
        <w:rPr>
          <w:rFonts w:ascii="Times New Roman" w:hAnsi="Times New Roman"/>
          <w:b/>
          <w:bCs/>
          <w:caps/>
          <w:noProof/>
          <w:sz w:val="22"/>
          <w:szCs w:val="22"/>
        </w:rPr>
        <w:tab/>
        <w:t>INFORMACIJA BRAILIO RAŠTU</w:t>
      </w:r>
    </w:p>
    <w:p w14:paraId="64C87D4D" w14:textId="77777777" w:rsidR="009E443D" w:rsidRPr="003064EF" w:rsidRDefault="009E443D" w:rsidP="009E443D">
      <w:pPr>
        <w:rPr>
          <w:rFonts w:ascii="Times New Roman" w:hAnsi="Times New Roman"/>
          <w:noProof/>
          <w:sz w:val="22"/>
          <w:szCs w:val="22"/>
        </w:rPr>
      </w:pPr>
    </w:p>
    <w:p w14:paraId="7A7BD786" w14:textId="77777777" w:rsidR="009E443D" w:rsidRPr="003064EF" w:rsidRDefault="009E443D" w:rsidP="009E443D">
      <w:pPr>
        <w:pStyle w:val="BTEMEASMCA"/>
      </w:pPr>
      <w:r w:rsidRPr="003064EF">
        <w:t>ibudolor</w:t>
      </w:r>
    </w:p>
    <w:p w14:paraId="7C0826BD" w14:textId="77777777" w:rsidR="009E443D" w:rsidRPr="003064EF" w:rsidRDefault="009E443D" w:rsidP="009E443D">
      <w:pPr>
        <w:rPr>
          <w:rFonts w:ascii="Times New Roman" w:hAnsi="Times New Roman"/>
          <w:b/>
          <w:noProof/>
          <w:sz w:val="22"/>
          <w:szCs w:val="22"/>
        </w:rPr>
      </w:pPr>
      <w:r w:rsidRPr="003064EF">
        <w:rPr>
          <w:rFonts w:ascii="Times New Roman" w:hAnsi="Times New Roman"/>
          <w:b/>
          <w:noProof/>
          <w:sz w:val="22"/>
          <w:szCs w:val="22"/>
        </w:rPr>
        <w:br w:type="page"/>
      </w:r>
    </w:p>
    <w:p w14:paraId="5FC312A0" w14:textId="77777777" w:rsidR="009E443D" w:rsidRPr="003064EF" w:rsidRDefault="009E443D" w:rsidP="009E443D">
      <w:pPr>
        <w:pStyle w:val="PI-1labEMEASMCA"/>
      </w:pPr>
      <w:r w:rsidRPr="003064EF">
        <w:lastRenderedPageBreak/>
        <w:t xml:space="preserve">MINIMALI </w:t>
      </w:r>
      <w:r w:rsidRPr="003064EF">
        <w:rPr>
          <w:caps/>
        </w:rPr>
        <w:t xml:space="preserve">informacija ant </w:t>
      </w:r>
      <w:r w:rsidRPr="003064EF">
        <w:t>LIZDINIŲ PLOKŠTELIŲ ARBA DVISLUOKSNIŲ JUOSTELIŲ</w:t>
      </w:r>
    </w:p>
    <w:p w14:paraId="59AE689A" w14:textId="77777777" w:rsidR="009E443D" w:rsidRPr="003064EF" w:rsidRDefault="009E443D" w:rsidP="009E443D">
      <w:pPr>
        <w:pStyle w:val="PI-1labEMEASMCA"/>
      </w:pPr>
    </w:p>
    <w:p w14:paraId="12EFCC0B" w14:textId="77777777" w:rsidR="009E443D" w:rsidRPr="003064EF" w:rsidRDefault="009E443D" w:rsidP="009E443D">
      <w:pPr>
        <w:pStyle w:val="PI-1labEMEASMCA"/>
      </w:pPr>
      <w:r w:rsidRPr="003064EF">
        <w:t>LIZDINĖ PLOKŠTELĖ</w:t>
      </w:r>
    </w:p>
    <w:p w14:paraId="14736B49" w14:textId="77777777" w:rsidR="009E443D" w:rsidRPr="003064EF" w:rsidRDefault="009E443D" w:rsidP="009E443D">
      <w:pPr>
        <w:pStyle w:val="BTEMEASMCA"/>
      </w:pPr>
    </w:p>
    <w:p w14:paraId="2AE78638" w14:textId="77777777" w:rsidR="009E443D" w:rsidRPr="003064EF" w:rsidRDefault="009E443D" w:rsidP="009E443D">
      <w:pPr>
        <w:pStyle w:val="BTEMEASMCA"/>
      </w:pPr>
    </w:p>
    <w:p w14:paraId="0F14DCC0" w14:textId="77777777" w:rsidR="009E443D" w:rsidRPr="003064EF" w:rsidRDefault="009E443D" w:rsidP="009E443D">
      <w:pPr>
        <w:pStyle w:val="PI-1labEMEASMCA"/>
      </w:pPr>
      <w:r w:rsidRPr="003064EF">
        <w:t>1.</w:t>
      </w:r>
      <w:r w:rsidRPr="003064EF">
        <w:tab/>
        <w:t>VAISTINIO PREPARATO PAVADINIMAS</w:t>
      </w:r>
    </w:p>
    <w:p w14:paraId="2E657363" w14:textId="77777777" w:rsidR="009E443D" w:rsidRPr="003064EF" w:rsidRDefault="009E443D" w:rsidP="009E443D">
      <w:pPr>
        <w:pStyle w:val="BTEMEASMCA"/>
      </w:pPr>
    </w:p>
    <w:p w14:paraId="05087B4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ibudolor </w:t>
      </w:r>
      <w:r w:rsidRPr="003064EF">
        <w:rPr>
          <w:rFonts w:ascii="Times New Roman" w:hAnsi="Times New Roman"/>
          <w:bCs/>
          <w:sz w:val="22"/>
          <w:szCs w:val="22"/>
        </w:rPr>
        <w:t>200 mg</w:t>
      </w:r>
      <w:r w:rsidRPr="003064EF">
        <w:rPr>
          <w:rFonts w:ascii="Times New Roman" w:hAnsi="Times New Roman"/>
          <w:sz w:val="22"/>
          <w:szCs w:val="22"/>
        </w:rPr>
        <w:t xml:space="preserve"> plėvele dengtos tabletės</w:t>
      </w:r>
    </w:p>
    <w:p w14:paraId="316F06C0" w14:textId="77777777" w:rsidR="009E443D" w:rsidRPr="003064EF" w:rsidRDefault="009E443D" w:rsidP="009E443D">
      <w:pPr>
        <w:pStyle w:val="Antrat2"/>
        <w:rPr>
          <w:b/>
          <w:sz w:val="22"/>
          <w:szCs w:val="22"/>
        </w:rPr>
      </w:pPr>
      <w:r w:rsidRPr="003064EF">
        <w:rPr>
          <w:i w:val="0"/>
          <w:sz w:val="22"/>
          <w:szCs w:val="22"/>
        </w:rPr>
        <w:t>Ibuprofenum</w:t>
      </w:r>
      <w:r w:rsidRPr="003064EF">
        <w:rPr>
          <w:b/>
          <w:sz w:val="22"/>
          <w:szCs w:val="22"/>
        </w:rPr>
        <w:t xml:space="preserve"> </w:t>
      </w:r>
    </w:p>
    <w:p w14:paraId="0B62BC0F" w14:textId="77777777" w:rsidR="009E443D" w:rsidRPr="003064EF" w:rsidRDefault="009E443D" w:rsidP="009E443D">
      <w:pPr>
        <w:pStyle w:val="BTEMEASMCA"/>
      </w:pPr>
    </w:p>
    <w:p w14:paraId="65D549CA" w14:textId="77777777" w:rsidR="009E443D" w:rsidRPr="003064EF" w:rsidRDefault="009E443D" w:rsidP="009E443D">
      <w:pPr>
        <w:pStyle w:val="BTEMEASMCA"/>
      </w:pPr>
    </w:p>
    <w:p w14:paraId="427CA904" w14:textId="65D123CD" w:rsidR="009E443D" w:rsidRPr="003064EF" w:rsidRDefault="009E443D" w:rsidP="009E443D">
      <w:pPr>
        <w:pStyle w:val="PI-1labEMEASMCA"/>
      </w:pPr>
      <w:r w:rsidRPr="003064EF">
        <w:t>2.</w:t>
      </w:r>
      <w:r w:rsidRPr="003064EF">
        <w:tab/>
      </w:r>
      <w:r w:rsidR="00D11A9F">
        <w:t>REGISTRUOTOJO</w:t>
      </w:r>
      <w:r w:rsidRPr="003064EF">
        <w:t xml:space="preserve"> PAVADINIMAS</w:t>
      </w:r>
    </w:p>
    <w:p w14:paraId="436CE81A" w14:textId="77777777" w:rsidR="009E443D" w:rsidRPr="003064EF" w:rsidRDefault="009E443D" w:rsidP="009E443D">
      <w:pPr>
        <w:pStyle w:val="BTEMEASMCA"/>
      </w:pPr>
    </w:p>
    <w:p w14:paraId="44110BA1"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STADA Arzneimittel AG</w:t>
      </w:r>
    </w:p>
    <w:p w14:paraId="5CF805B0" w14:textId="77777777" w:rsidR="009E443D" w:rsidRPr="003064EF" w:rsidRDefault="009E443D" w:rsidP="009E443D">
      <w:pPr>
        <w:pStyle w:val="BTEMEASMCA"/>
      </w:pPr>
    </w:p>
    <w:p w14:paraId="31FF27DA" w14:textId="77777777" w:rsidR="009E443D" w:rsidRPr="003064EF" w:rsidRDefault="009E443D" w:rsidP="009E443D">
      <w:pPr>
        <w:pStyle w:val="BTEMEASMCA"/>
      </w:pPr>
    </w:p>
    <w:p w14:paraId="24A893CA" w14:textId="77777777" w:rsidR="009E443D" w:rsidRPr="003064EF" w:rsidRDefault="009E443D" w:rsidP="009E443D">
      <w:pPr>
        <w:pStyle w:val="PI-1labEMEASMCA"/>
      </w:pPr>
      <w:r w:rsidRPr="003064EF">
        <w:t>3.</w:t>
      </w:r>
      <w:r w:rsidRPr="003064EF">
        <w:tab/>
        <w:t>TINKAMUMO LAIKAS</w:t>
      </w:r>
    </w:p>
    <w:p w14:paraId="723A6BB2" w14:textId="77777777" w:rsidR="009E443D" w:rsidRPr="003064EF" w:rsidRDefault="009E443D" w:rsidP="009E443D">
      <w:pPr>
        <w:pStyle w:val="BTEMEASMCA"/>
      </w:pPr>
    </w:p>
    <w:p w14:paraId="46427829" w14:textId="77777777" w:rsidR="009E443D" w:rsidRPr="003064EF" w:rsidRDefault="009E443D" w:rsidP="009E443D">
      <w:pPr>
        <w:pStyle w:val="Pagrindinistekstas"/>
        <w:spacing w:after="0"/>
        <w:rPr>
          <w:rFonts w:ascii="Times New Roman" w:hAnsi="Times New Roman"/>
          <w:sz w:val="22"/>
          <w:szCs w:val="22"/>
        </w:rPr>
      </w:pPr>
      <w:r w:rsidRPr="003064EF">
        <w:rPr>
          <w:rFonts w:ascii="Times New Roman" w:hAnsi="Times New Roman"/>
          <w:sz w:val="22"/>
          <w:szCs w:val="22"/>
        </w:rPr>
        <w:t xml:space="preserve">Tinka iki {mm/MMMM} </w:t>
      </w:r>
    </w:p>
    <w:p w14:paraId="7F089754" w14:textId="77777777" w:rsidR="009E443D" w:rsidRPr="003064EF" w:rsidRDefault="009E443D" w:rsidP="009E443D">
      <w:pPr>
        <w:pStyle w:val="BTEMEASMCA"/>
      </w:pPr>
    </w:p>
    <w:p w14:paraId="07A27AF0" w14:textId="77777777" w:rsidR="009E443D" w:rsidRPr="003064EF" w:rsidRDefault="009E443D" w:rsidP="009E443D">
      <w:pPr>
        <w:pStyle w:val="BTEMEASMCA"/>
      </w:pPr>
    </w:p>
    <w:p w14:paraId="7F5301C1" w14:textId="77777777" w:rsidR="009E443D" w:rsidRPr="003064EF" w:rsidRDefault="009E443D" w:rsidP="009E443D">
      <w:pPr>
        <w:pStyle w:val="PI-1labEMEASMCA"/>
      </w:pPr>
      <w:r w:rsidRPr="003064EF">
        <w:t>4.</w:t>
      </w:r>
      <w:r w:rsidRPr="003064EF">
        <w:tab/>
        <w:t>SERIJOS NUMERIS</w:t>
      </w:r>
    </w:p>
    <w:p w14:paraId="2E774EA3" w14:textId="77777777" w:rsidR="009E443D" w:rsidRPr="003064EF" w:rsidRDefault="009E443D" w:rsidP="009E443D">
      <w:pPr>
        <w:pStyle w:val="BTEMEASMCA"/>
      </w:pPr>
    </w:p>
    <w:p w14:paraId="32109111" w14:textId="77777777" w:rsidR="009E443D" w:rsidRPr="003064EF" w:rsidRDefault="009E443D" w:rsidP="009E443D">
      <w:pPr>
        <w:pStyle w:val="Pagrindinistekstas"/>
        <w:spacing w:after="0"/>
        <w:rPr>
          <w:rFonts w:ascii="Times New Roman" w:hAnsi="Times New Roman"/>
          <w:sz w:val="22"/>
          <w:szCs w:val="22"/>
        </w:rPr>
      </w:pPr>
      <w:r w:rsidRPr="003064EF">
        <w:rPr>
          <w:rFonts w:ascii="Times New Roman" w:hAnsi="Times New Roman"/>
          <w:sz w:val="22"/>
          <w:szCs w:val="22"/>
        </w:rPr>
        <w:t>Serija {numeris}</w:t>
      </w:r>
    </w:p>
    <w:p w14:paraId="409A0873" w14:textId="77777777" w:rsidR="009E443D" w:rsidRPr="003064EF" w:rsidRDefault="009E443D" w:rsidP="009E443D">
      <w:pPr>
        <w:pStyle w:val="BTEMEASMCA"/>
      </w:pPr>
    </w:p>
    <w:p w14:paraId="7043045B" w14:textId="77777777" w:rsidR="009E443D" w:rsidRPr="003064EF" w:rsidRDefault="009E443D" w:rsidP="009E443D">
      <w:pPr>
        <w:pStyle w:val="BTEMEASMCA"/>
      </w:pPr>
    </w:p>
    <w:p w14:paraId="560B1C6E" w14:textId="77777777" w:rsidR="009E443D" w:rsidRPr="003064EF" w:rsidRDefault="009E443D" w:rsidP="009E443D">
      <w:pPr>
        <w:pStyle w:val="PI-1labEMEASMCA"/>
      </w:pPr>
      <w:r w:rsidRPr="003064EF">
        <w:t>5.</w:t>
      </w:r>
      <w:r w:rsidRPr="003064EF">
        <w:tab/>
        <w:t>KITA</w:t>
      </w:r>
    </w:p>
    <w:p w14:paraId="034E8E18" w14:textId="77777777" w:rsidR="009E443D" w:rsidRPr="003064EF" w:rsidRDefault="009E443D" w:rsidP="009E443D">
      <w:pPr>
        <w:pStyle w:val="Pagrindinistekstas"/>
        <w:rPr>
          <w:rFonts w:ascii="Times New Roman" w:hAnsi="Times New Roman"/>
          <w:sz w:val="22"/>
          <w:szCs w:val="22"/>
        </w:rPr>
      </w:pPr>
      <w:r w:rsidRPr="003064EF">
        <w:rPr>
          <w:rFonts w:ascii="Times New Roman" w:hAnsi="Times New Roman"/>
          <w:b/>
          <w:noProof/>
          <w:sz w:val="22"/>
          <w:szCs w:val="22"/>
          <w:u w:val="single"/>
        </w:rPr>
        <w:br w:type="page"/>
      </w:r>
    </w:p>
    <w:p w14:paraId="77ADD1EF" w14:textId="77777777" w:rsidR="009E443D" w:rsidRPr="003064EF" w:rsidRDefault="009E443D" w:rsidP="009E443D">
      <w:pPr>
        <w:pStyle w:val="Pavadinimas"/>
        <w:rPr>
          <w:szCs w:val="22"/>
        </w:rPr>
      </w:pPr>
    </w:p>
    <w:p w14:paraId="625BA5E6" w14:textId="77777777" w:rsidR="009E443D" w:rsidRPr="003064EF" w:rsidRDefault="009E443D" w:rsidP="009E443D">
      <w:pPr>
        <w:pStyle w:val="Pavadinimas"/>
        <w:rPr>
          <w:szCs w:val="22"/>
        </w:rPr>
      </w:pPr>
    </w:p>
    <w:p w14:paraId="70F864DC" w14:textId="77777777" w:rsidR="009E443D" w:rsidRPr="003064EF" w:rsidRDefault="009E443D" w:rsidP="009E443D">
      <w:pPr>
        <w:pStyle w:val="Pavadinimas"/>
        <w:rPr>
          <w:szCs w:val="22"/>
        </w:rPr>
      </w:pPr>
    </w:p>
    <w:p w14:paraId="044232E1" w14:textId="77777777" w:rsidR="009E443D" w:rsidRPr="003064EF" w:rsidRDefault="009E443D" w:rsidP="009E443D">
      <w:pPr>
        <w:pStyle w:val="Pavadinimas"/>
        <w:rPr>
          <w:szCs w:val="22"/>
        </w:rPr>
      </w:pPr>
    </w:p>
    <w:p w14:paraId="7AA68507" w14:textId="77777777" w:rsidR="009E443D" w:rsidRPr="003064EF" w:rsidRDefault="009E443D" w:rsidP="009E443D">
      <w:pPr>
        <w:pStyle w:val="Pavadinimas"/>
        <w:rPr>
          <w:szCs w:val="22"/>
        </w:rPr>
      </w:pPr>
    </w:p>
    <w:p w14:paraId="614A4C96" w14:textId="77777777" w:rsidR="009E443D" w:rsidRPr="003064EF" w:rsidRDefault="009E443D" w:rsidP="009E443D">
      <w:pPr>
        <w:pStyle w:val="Pavadinimas"/>
        <w:rPr>
          <w:szCs w:val="22"/>
        </w:rPr>
      </w:pPr>
    </w:p>
    <w:p w14:paraId="7A68F7D2" w14:textId="77777777" w:rsidR="009E443D" w:rsidRPr="003064EF" w:rsidRDefault="009E443D" w:rsidP="009E443D">
      <w:pPr>
        <w:pStyle w:val="Pavadinimas"/>
        <w:rPr>
          <w:szCs w:val="22"/>
        </w:rPr>
      </w:pPr>
    </w:p>
    <w:p w14:paraId="27F8319F" w14:textId="77777777" w:rsidR="009E443D" w:rsidRPr="003064EF" w:rsidRDefault="009E443D" w:rsidP="009E443D">
      <w:pPr>
        <w:pStyle w:val="Pavadinimas"/>
        <w:rPr>
          <w:szCs w:val="22"/>
        </w:rPr>
      </w:pPr>
    </w:p>
    <w:p w14:paraId="77945DD3" w14:textId="77777777" w:rsidR="009E443D" w:rsidRPr="003064EF" w:rsidRDefault="009E443D" w:rsidP="009E443D">
      <w:pPr>
        <w:pStyle w:val="Pavadinimas"/>
        <w:rPr>
          <w:szCs w:val="22"/>
        </w:rPr>
      </w:pPr>
    </w:p>
    <w:p w14:paraId="11E06948" w14:textId="77777777" w:rsidR="009E443D" w:rsidRPr="003064EF" w:rsidRDefault="009E443D" w:rsidP="009E443D">
      <w:pPr>
        <w:pStyle w:val="Pavadinimas"/>
        <w:rPr>
          <w:szCs w:val="22"/>
        </w:rPr>
      </w:pPr>
    </w:p>
    <w:p w14:paraId="6933ABEC" w14:textId="77777777" w:rsidR="009E443D" w:rsidRPr="003064EF" w:rsidRDefault="009E443D" w:rsidP="009E443D">
      <w:pPr>
        <w:pStyle w:val="Pavadinimas"/>
        <w:rPr>
          <w:szCs w:val="22"/>
        </w:rPr>
      </w:pPr>
    </w:p>
    <w:p w14:paraId="7E57627C" w14:textId="77777777" w:rsidR="009E443D" w:rsidRPr="003064EF" w:rsidRDefault="009E443D" w:rsidP="009E443D">
      <w:pPr>
        <w:pStyle w:val="Pavadinimas"/>
        <w:rPr>
          <w:szCs w:val="22"/>
        </w:rPr>
      </w:pPr>
    </w:p>
    <w:p w14:paraId="796A2282" w14:textId="77777777" w:rsidR="009E443D" w:rsidRPr="003064EF" w:rsidRDefault="009E443D" w:rsidP="009E443D">
      <w:pPr>
        <w:pStyle w:val="Pavadinimas"/>
        <w:rPr>
          <w:szCs w:val="22"/>
        </w:rPr>
      </w:pPr>
    </w:p>
    <w:p w14:paraId="77BAD1FB" w14:textId="77777777" w:rsidR="009E443D" w:rsidRPr="003064EF" w:rsidRDefault="009E443D" w:rsidP="009E443D">
      <w:pPr>
        <w:pStyle w:val="Pavadinimas"/>
        <w:rPr>
          <w:szCs w:val="22"/>
        </w:rPr>
      </w:pPr>
    </w:p>
    <w:p w14:paraId="551674A8" w14:textId="77777777" w:rsidR="009E443D" w:rsidRPr="003064EF" w:rsidRDefault="009E443D" w:rsidP="009E443D">
      <w:pPr>
        <w:pStyle w:val="Pavadinimas"/>
        <w:rPr>
          <w:szCs w:val="22"/>
        </w:rPr>
      </w:pPr>
    </w:p>
    <w:p w14:paraId="59862F37" w14:textId="77777777" w:rsidR="009E443D" w:rsidRPr="003064EF" w:rsidRDefault="009E443D" w:rsidP="009E443D">
      <w:pPr>
        <w:pStyle w:val="Pavadinimas"/>
        <w:rPr>
          <w:szCs w:val="22"/>
        </w:rPr>
      </w:pPr>
    </w:p>
    <w:p w14:paraId="0BCE3730" w14:textId="77777777" w:rsidR="009E443D" w:rsidRPr="003064EF" w:rsidRDefault="009E443D" w:rsidP="009E443D">
      <w:pPr>
        <w:pStyle w:val="Pavadinimas"/>
        <w:rPr>
          <w:szCs w:val="22"/>
        </w:rPr>
      </w:pPr>
    </w:p>
    <w:p w14:paraId="0127D6A0" w14:textId="77777777" w:rsidR="009E443D" w:rsidRPr="003064EF" w:rsidRDefault="009E443D" w:rsidP="009E443D">
      <w:pPr>
        <w:pStyle w:val="Pavadinimas"/>
        <w:rPr>
          <w:szCs w:val="22"/>
        </w:rPr>
      </w:pPr>
    </w:p>
    <w:p w14:paraId="706175B7" w14:textId="77777777" w:rsidR="009E443D" w:rsidRPr="003064EF" w:rsidRDefault="009E443D" w:rsidP="009E443D">
      <w:pPr>
        <w:pStyle w:val="Pavadinimas"/>
        <w:rPr>
          <w:szCs w:val="22"/>
        </w:rPr>
      </w:pPr>
    </w:p>
    <w:p w14:paraId="65EDD328" w14:textId="77777777" w:rsidR="009E443D" w:rsidRPr="003064EF" w:rsidRDefault="009E443D" w:rsidP="009E443D">
      <w:pPr>
        <w:pStyle w:val="Pavadinimas"/>
        <w:rPr>
          <w:szCs w:val="22"/>
        </w:rPr>
      </w:pPr>
    </w:p>
    <w:p w14:paraId="6FCA9DA4" w14:textId="77777777" w:rsidR="009E443D" w:rsidRPr="003064EF" w:rsidRDefault="009E443D" w:rsidP="009E443D">
      <w:pPr>
        <w:pStyle w:val="Pavadinimas"/>
        <w:rPr>
          <w:szCs w:val="22"/>
        </w:rPr>
      </w:pPr>
    </w:p>
    <w:p w14:paraId="4B0E7CF0" w14:textId="77777777" w:rsidR="009E443D" w:rsidRPr="003064EF" w:rsidRDefault="009E443D" w:rsidP="009E443D">
      <w:pPr>
        <w:pStyle w:val="Pavadinimas"/>
        <w:rPr>
          <w:szCs w:val="22"/>
        </w:rPr>
      </w:pPr>
    </w:p>
    <w:p w14:paraId="05DBCD72" w14:textId="77777777" w:rsidR="009E443D" w:rsidRPr="003064EF" w:rsidRDefault="009E443D" w:rsidP="009E443D">
      <w:pPr>
        <w:pStyle w:val="Pavadinimas"/>
        <w:rPr>
          <w:szCs w:val="22"/>
        </w:rPr>
      </w:pPr>
    </w:p>
    <w:p w14:paraId="5C65421D" w14:textId="77777777" w:rsidR="009E443D" w:rsidRPr="003064EF" w:rsidRDefault="009E443D" w:rsidP="009E443D">
      <w:pPr>
        <w:pStyle w:val="Pavadinimas"/>
        <w:rPr>
          <w:szCs w:val="22"/>
        </w:rPr>
      </w:pPr>
      <w:r w:rsidRPr="003064EF">
        <w:rPr>
          <w:szCs w:val="22"/>
        </w:rPr>
        <w:t>B. PAKUOTĖS LAPELIS</w:t>
      </w:r>
    </w:p>
    <w:p w14:paraId="33A6391D" w14:textId="77777777" w:rsidR="009E443D" w:rsidRPr="003064EF" w:rsidRDefault="009E443D" w:rsidP="009E443D">
      <w:pPr>
        <w:pStyle w:val="Antrat3"/>
        <w:jc w:val="center"/>
        <w:rPr>
          <w:b/>
          <w:i/>
          <w:sz w:val="22"/>
          <w:szCs w:val="22"/>
          <w:u w:val="none"/>
        </w:rPr>
      </w:pPr>
      <w:r w:rsidRPr="003064EF">
        <w:rPr>
          <w:sz w:val="22"/>
          <w:szCs w:val="22"/>
        </w:rPr>
        <w:br w:type="page"/>
      </w:r>
      <w:r w:rsidRPr="003064EF">
        <w:rPr>
          <w:b/>
          <w:sz w:val="22"/>
          <w:szCs w:val="22"/>
          <w:u w:val="none"/>
        </w:rPr>
        <w:lastRenderedPageBreak/>
        <w:t>Pakuotės lapelis: informacija vartotojui</w:t>
      </w:r>
      <w:bookmarkEnd w:id="54"/>
      <w:bookmarkEnd w:id="55"/>
      <w:r w:rsidRPr="003064EF">
        <w:rPr>
          <w:b/>
          <w:sz w:val="22"/>
          <w:szCs w:val="22"/>
          <w:u w:val="none"/>
        </w:rPr>
        <w:t xml:space="preserve"> </w:t>
      </w:r>
    </w:p>
    <w:p w14:paraId="0AE9DA91" w14:textId="77777777" w:rsidR="009E443D" w:rsidRPr="003064EF" w:rsidRDefault="009E443D" w:rsidP="009E443D">
      <w:pPr>
        <w:jc w:val="center"/>
        <w:rPr>
          <w:rFonts w:ascii="Times New Roman" w:hAnsi="Times New Roman"/>
          <w:sz w:val="22"/>
          <w:szCs w:val="22"/>
        </w:rPr>
      </w:pPr>
    </w:p>
    <w:p w14:paraId="487295A9" w14:textId="77777777" w:rsidR="009E443D" w:rsidRPr="003064EF" w:rsidRDefault="009E443D" w:rsidP="009E443D">
      <w:pPr>
        <w:jc w:val="center"/>
        <w:rPr>
          <w:rFonts w:ascii="Times New Roman" w:hAnsi="Times New Roman"/>
          <w:b/>
          <w:sz w:val="22"/>
          <w:szCs w:val="22"/>
        </w:rPr>
      </w:pPr>
      <w:r w:rsidRPr="003064EF">
        <w:rPr>
          <w:rFonts w:ascii="Times New Roman" w:hAnsi="Times New Roman"/>
          <w:b/>
          <w:sz w:val="22"/>
          <w:szCs w:val="22"/>
        </w:rPr>
        <w:t xml:space="preserve">ibudolor </w:t>
      </w:r>
      <w:r w:rsidRPr="003064EF">
        <w:rPr>
          <w:rFonts w:ascii="Times New Roman" w:hAnsi="Times New Roman"/>
          <w:b/>
          <w:bCs/>
          <w:sz w:val="22"/>
          <w:szCs w:val="22"/>
        </w:rPr>
        <w:t>200 mg</w:t>
      </w:r>
      <w:r w:rsidRPr="003064EF">
        <w:rPr>
          <w:rFonts w:ascii="Times New Roman" w:hAnsi="Times New Roman"/>
          <w:b/>
          <w:sz w:val="22"/>
          <w:szCs w:val="22"/>
        </w:rPr>
        <w:t xml:space="preserve"> plėvele dengtos tabletės</w:t>
      </w:r>
    </w:p>
    <w:p w14:paraId="6EE45BF1" w14:textId="77777777" w:rsidR="009E443D" w:rsidRPr="003064EF" w:rsidRDefault="009E443D" w:rsidP="009E443D">
      <w:pPr>
        <w:tabs>
          <w:tab w:val="center" w:pos="4110"/>
          <w:tab w:val="left" w:pos="5505"/>
        </w:tabs>
        <w:jc w:val="center"/>
        <w:rPr>
          <w:rFonts w:ascii="Times New Roman" w:hAnsi="Times New Roman"/>
          <w:iCs/>
          <w:sz w:val="22"/>
          <w:szCs w:val="22"/>
        </w:rPr>
      </w:pPr>
      <w:r w:rsidRPr="003064EF">
        <w:rPr>
          <w:rFonts w:ascii="Times New Roman" w:hAnsi="Times New Roman"/>
          <w:iCs/>
          <w:sz w:val="22"/>
          <w:szCs w:val="22"/>
        </w:rPr>
        <w:t>Ibuprofenas</w:t>
      </w:r>
    </w:p>
    <w:p w14:paraId="49A82DCD" w14:textId="77777777" w:rsidR="009E443D" w:rsidRPr="003064EF" w:rsidRDefault="009E443D" w:rsidP="009E443D">
      <w:pPr>
        <w:tabs>
          <w:tab w:val="center" w:pos="4110"/>
          <w:tab w:val="left" w:pos="5505"/>
        </w:tabs>
        <w:rPr>
          <w:rFonts w:ascii="Times New Roman" w:hAnsi="Times New Roman"/>
          <w:iCs/>
          <w:sz w:val="22"/>
          <w:szCs w:val="22"/>
        </w:rPr>
      </w:pPr>
    </w:p>
    <w:p w14:paraId="53F1F80C" w14:textId="235760EB" w:rsidR="009E443D" w:rsidRPr="003064EF" w:rsidRDefault="009E443D" w:rsidP="009E443D">
      <w:pPr>
        <w:numPr>
          <w:ilvl w:val="12"/>
          <w:numId w:val="0"/>
        </w:numPr>
        <w:ind w:right="-2"/>
        <w:rPr>
          <w:rFonts w:ascii="Times New Roman" w:hAnsi="Times New Roman"/>
          <w:b/>
          <w:sz w:val="22"/>
          <w:szCs w:val="22"/>
        </w:rPr>
      </w:pPr>
      <w:r w:rsidRPr="003064EF">
        <w:rPr>
          <w:rFonts w:ascii="Times New Roman" w:hAnsi="Times New Roman"/>
          <w:b/>
          <w:noProof/>
          <w:sz w:val="22"/>
          <w:szCs w:val="22"/>
        </w:rPr>
        <w:t>Atidžiai perskaitykite visą šį lapelį, prieš pradėdami vartoti vaistą, nes jame pateikiama Jums svarbi informacija.</w:t>
      </w:r>
    </w:p>
    <w:p w14:paraId="34F2B01A" w14:textId="77777777" w:rsidR="009E443D" w:rsidRPr="003064EF" w:rsidRDefault="009E443D" w:rsidP="009E443D">
      <w:pPr>
        <w:numPr>
          <w:ilvl w:val="0"/>
          <w:numId w:val="7"/>
        </w:numPr>
        <w:tabs>
          <w:tab w:val="left" w:pos="567"/>
        </w:tabs>
        <w:ind w:left="567" w:hanging="567"/>
        <w:rPr>
          <w:rFonts w:ascii="Times New Roman" w:hAnsi="Times New Roman"/>
          <w:sz w:val="22"/>
          <w:szCs w:val="22"/>
        </w:rPr>
      </w:pPr>
      <w:r w:rsidRPr="003064EF">
        <w:rPr>
          <w:rFonts w:ascii="Times New Roman" w:hAnsi="Times New Roman"/>
          <w:noProof/>
          <w:sz w:val="22"/>
          <w:szCs w:val="22"/>
        </w:rPr>
        <w:t>Neišmeskite šio lapelio, nes vėl gali prireikti jį perskaityti.</w:t>
      </w:r>
      <w:r w:rsidRPr="003064EF">
        <w:rPr>
          <w:rFonts w:ascii="Times New Roman" w:hAnsi="Times New Roman"/>
          <w:sz w:val="22"/>
          <w:szCs w:val="22"/>
        </w:rPr>
        <w:t xml:space="preserve"> </w:t>
      </w:r>
    </w:p>
    <w:p w14:paraId="5D5A96A2" w14:textId="77777777" w:rsidR="009E443D" w:rsidRPr="003064EF" w:rsidRDefault="009E443D" w:rsidP="009E443D">
      <w:pPr>
        <w:numPr>
          <w:ilvl w:val="0"/>
          <w:numId w:val="7"/>
        </w:numPr>
        <w:tabs>
          <w:tab w:val="left" w:pos="567"/>
        </w:tabs>
        <w:ind w:left="567" w:hanging="567"/>
        <w:rPr>
          <w:rFonts w:ascii="Times New Roman" w:hAnsi="Times New Roman"/>
          <w:noProof/>
          <w:sz w:val="22"/>
          <w:szCs w:val="22"/>
        </w:rPr>
      </w:pPr>
      <w:r w:rsidRPr="003064EF">
        <w:rPr>
          <w:rFonts w:ascii="Times New Roman" w:hAnsi="Times New Roman"/>
          <w:noProof/>
          <w:sz w:val="22"/>
          <w:szCs w:val="22"/>
        </w:rPr>
        <w:t>Jeigu kiltų daugiau klausimų, kreipkitės į gydytoją arba vaistininką.</w:t>
      </w:r>
    </w:p>
    <w:p w14:paraId="77519FBD" w14:textId="77777777" w:rsidR="009E443D" w:rsidRPr="003064EF" w:rsidRDefault="009E443D" w:rsidP="009E443D">
      <w:pPr>
        <w:numPr>
          <w:ilvl w:val="0"/>
          <w:numId w:val="7"/>
        </w:numPr>
        <w:tabs>
          <w:tab w:val="left" w:pos="567"/>
        </w:tabs>
        <w:ind w:left="567" w:hanging="567"/>
        <w:rPr>
          <w:rFonts w:ascii="Times New Roman" w:hAnsi="Times New Roman"/>
          <w:noProof/>
          <w:sz w:val="22"/>
          <w:szCs w:val="22"/>
        </w:rPr>
      </w:pPr>
      <w:r w:rsidRPr="003064EF">
        <w:rPr>
          <w:rFonts w:ascii="Times New Roman" w:hAnsi="Times New Roman"/>
          <w:noProof/>
          <w:sz w:val="22"/>
          <w:szCs w:val="22"/>
        </w:rPr>
        <w:t xml:space="preserve">Šis vaistas skirtas tik Jums, todėl kitiems žmonėms jo duoti negalima. Vaistas gali jiems pakenkti (net tiems, kurių ligos požymiai yra tokie patys kaip Jūsų). </w:t>
      </w:r>
    </w:p>
    <w:p w14:paraId="1169FC2A" w14:textId="77777777" w:rsidR="009E443D" w:rsidRPr="003064EF" w:rsidRDefault="009E443D" w:rsidP="009E443D">
      <w:pPr>
        <w:numPr>
          <w:ilvl w:val="0"/>
          <w:numId w:val="7"/>
        </w:numPr>
        <w:tabs>
          <w:tab w:val="left" w:pos="567"/>
        </w:tabs>
        <w:ind w:left="567" w:hanging="567"/>
        <w:rPr>
          <w:rFonts w:ascii="Times New Roman" w:hAnsi="Times New Roman"/>
          <w:noProof/>
          <w:sz w:val="22"/>
          <w:szCs w:val="22"/>
        </w:rPr>
      </w:pPr>
      <w:r w:rsidRPr="003064EF">
        <w:rPr>
          <w:rFonts w:ascii="Times New Roman" w:hAnsi="Times New Roman"/>
          <w:noProof/>
          <w:sz w:val="22"/>
          <w:szCs w:val="22"/>
        </w:rPr>
        <w:t>Jeigu pasireiškė šalutinis poveikis (net jeigu jis šiame lapelyje nenurodytas), kreipkitės į gydytoją arba vaistininką. Žr. 4 skyrių.</w:t>
      </w:r>
    </w:p>
    <w:p w14:paraId="29FB9D51" w14:textId="77777777" w:rsidR="009E443D" w:rsidRPr="003064EF" w:rsidRDefault="009E443D" w:rsidP="009E443D">
      <w:pPr>
        <w:tabs>
          <w:tab w:val="left" w:pos="4851"/>
        </w:tabs>
        <w:rPr>
          <w:rFonts w:ascii="Times New Roman" w:hAnsi="Times New Roman"/>
          <w:iCs/>
          <w:sz w:val="22"/>
          <w:szCs w:val="22"/>
        </w:rPr>
      </w:pPr>
      <w:r w:rsidRPr="003064EF">
        <w:rPr>
          <w:rFonts w:ascii="Times New Roman" w:hAnsi="Times New Roman"/>
          <w:iCs/>
          <w:sz w:val="22"/>
          <w:szCs w:val="22"/>
        </w:rPr>
        <w:tab/>
      </w:r>
    </w:p>
    <w:p w14:paraId="34CEFFE6" w14:textId="77777777" w:rsidR="009E443D" w:rsidRPr="003064EF" w:rsidRDefault="009E443D" w:rsidP="009E443D">
      <w:pPr>
        <w:pStyle w:val="BTEMEASMCA"/>
        <w:rPr>
          <w:b/>
        </w:rPr>
      </w:pPr>
      <w:r w:rsidRPr="003064EF">
        <w:rPr>
          <w:b/>
        </w:rPr>
        <w:t>Apie ką rašoma šiame lapelyje?</w:t>
      </w:r>
    </w:p>
    <w:p w14:paraId="043BDB5F" w14:textId="77777777" w:rsidR="009E443D" w:rsidRPr="003064EF" w:rsidRDefault="009E443D" w:rsidP="009E443D">
      <w:pPr>
        <w:pStyle w:val="BTEMEASMCA"/>
        <w:rPr>
          <w:b/>
        </w:rPr>
      </w:pPr>
    </w:p>
    <w:p w14:paraId="075B8390" w14:textId="77777777" w:rsidR="009E443D" w:rsidRPr="003064EF" w:rsidRDefault="009E443D" w:rsidP="009E443D">
      <w:pPr>
        <w:pStyle w:val="BTEMEASMCA"/>
        <w:ind w:left="567" w:hanging="567"/>
      </w:pPr>
      <w:r w:rsidRPr="003064EF">
        <w:t>1.</w:t>
      </w:r>
      <w:r w:rsidRPr="003064EF">
        <w:tab/>
        <w:t>Kas yra ibudolor ir kam jis vartojamas</w:t>
      </w:r>
    </w:p>
    <w:p w14:paraId="5CD2D9B1" w14:textId="77777777" w:rsidR="009E443D" w:rsidRPr="003064EF" w:rsidRDefault="009E443D" w:rsidP="009E443D">
      <w:pPr>
        <w:pStyle w:val="BTEMEASMCA"/>
        <w:ind w:left="567" w:hanging="567"/>
      </w:pPr>
      <w:r w:rsidRPr="003064EF">
        <w:t>2.</w:t>
      </w:r>
      <w:r w:rsidRPr="003064EF">
        <w:tab/>
        <w:t>Kas žinotina prieš vartojant ibudolor</w:t>
      </w:r>
    </w:p>
    <w:p w14:paraId="1FF645DA" w14:textId="77777777" w:rsidR="009E443D" w:rsidRPr="003064EF" w:rsidRDefault="009E443D" w:rsidP="009E443D">
      <w:pPr>
        <w:pStyle w:val="BTEMEASMCA"/>
        <w:ind w:left="567" w:hanging="567"/>
      </w:pPr>
      <w:r w:rsidRPr="003064EF">
        <w:t>3.</w:t>
      </w:r>
      <w:r w:rsidRPr="003064EF">
        <w:tab/>
        <w:t>Kaip vartoti ibudolor</w:t>
      </w:r>
    </w:p>
    <w:p w14:paraId="45E27AE9" w14:textId="77777777" w:rsidR="009E443D" w:rsidRPr="003064EF" w:rsidRDefault="009E443D" w:rsidP="009E443D">
      <w:pPr>
        <w:pStyle w:val="BTEMEASMCA"/>
        <w:ind w:left="567" w:hanging="567"/>
      </w:pPr>
      <w:r w:rsidRPr="003064EF">
        <w:t>4.</w:t>
      </w:r>
      <w:r w:rsidRPr="003064EF">
        <w:tab/>
        <w:t>Galimas šalutinis poveikis</w:t>
      </w:r>
    </w:p>
    <w:p w14:paraId="1C9217C3" w14:textId="77777777" w:rsidR="009E443D" w:rsidRPr="003064EF" w:rsidRDefault="009E443D" w:rsidP="009E443D">
      <w:pPr>
        <w:pStyle w:val="BTEMEASMCA"/>
        <w:ind w:left="567" w:hanging="567"/>
      </w:pPr>
      <w:r w:rsidRPr="003064EF">
        <w:t>5.</w:t>
      </w:r>
      <w:r w:rsidRPr="003064EF">
        <w:tab/>
        <w:t>Kaip laikyti ibudolor</w:t>
      </w:r>
      <w:r w:rsidRPr="003064EF" w:rsidDel="00BC70EA">
        <w:t xml:space="preserve"> </w:t>
      </w:r>
    </w:p>
    <w:p w14:paraId="2BA64286" w14:textId="77777777" w:rsidR="009E443D" w:rsidRPr="003064EF" w:rsidRDefault="009E443D" w:rsidP="009E443D">
      <w:pPr>
        <w:pStyle w:val="BTEMEASMCA"/>
        <w:ind w:left="567" w:hanging="567"/>
      </w:pPr>
      <w:r w:rsidRPr="003064EF">
        <w:t>6.</w:t>
      </w:r>
      <w:r w:rsidRPr="003064EF">
        <w:tab/>
        <w:t>Pakuotės turinys ir kita informacija</w:t>
      </w:r>
    </w:p>
    <w:p w14:paraId="2452C860" w14:textId="77777777" w:rsidR="009E443D" w:rsidRPr="003064EF" w:rsidRDefault="009E443D" w:rsidP="009E443D">
      <w:pPr>
        <w:tabs>
          <w:tab w:val="center" w:pos="4110"/>
          <w:tab w:val="left" w:pos="5505"/>
        </w:tabs>
        <w:rPr>
          <w:rFonts w:ascii="Times New Roman" w:hAnsi="Times New Roman"/>
          <w:iCs/>
          <w:sz w:val="22"/>
          <w:szCs w:val="22"/>
        </w:rPr>
      </w:pPr>
    </w:p>
    <w:p w14:paraId="16DDDF79" w14:textId="77777777" w:rsidR="009E443D" w:rsidRPr="003064EF" w:rsidRDefault="009E443D" w:rsidP="009E443D">
      <w:pPr>
        <w:tabs>
          <w:tab w:val="center" w:pos="4110"/>
          <w:tab w:val="left" w:pos="5505"/>
        </w:tabs>
        <w:rPr>
          <w:rFonts w:ascii="Times New Roman" w:hAnsi="Times New Roman"/>
          <w:iCs/>
          <w:sz w:val="22"/>
          <w:szCs w:val="22"/>
        </w:rPr>
      </w:pPr>
    </w:p>
    <w:p w14:paraId="58D2DB34" w14:textId="77777777" w:rsidR="009E443D" w:rsidRPr="003064EF" w:rsidRDefault="009E443D" w:rsidP="009E443D">
      <w:pPr>
        <w:pStyle w:val="PI-1EMEASMCA"/>
      </w:pPr>
      <w:bookmarkStart w:id="56" w:name="_Toc129243139"/>
      <w:bookmarkStart w:id="57" w:name="_Toc129243264"/>
      <w:r w:rsidRPr="003064EF">
        <w:t>1.</w:t>
      </w:r>
      <w:r w:rsidRPr="003064EF">
        <w:tab/>
        <w:t>Kas yra ibudolor ir kam jis vartojamas</w:t>
      </w:r>
      <w:bookmarkEnd w:id="56"/>
      <w:bookmarkEnd w:id="57"/>
    </w:p>
    <w:p w14:paraId="2C304736" w14:textId="77777777" w:rsidR="009E443D" w:rsidRPr="003064EF" w:rsidRDefault="009E443D" w:rsidP="009E443D">
      <w:pPr>
        <w:pStyle w:val="BTEMEASMCA"/>
      </w:pPr>
    </w:p>
    <w:p w14:paraId="5328BCF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ibudolor yra skausmą malšinantis vaistas, kuris priklauso nesteroidinių vaistų nuo uždegimo (NVNU) grupei.</w:t>
      </w:r>
    </w:p>
    <w:p w14:paraId="5CE6C545" w14:textId="77777777" w:rsidR="009E443D" w:rsidRPr="003064EF" w:rsidRDefault="009E443D" w:rsidP="009E443D">
      <w:pPr>
        <w:rPr>
          <w:rFonts w:ascii="Times New Roman" w:hAnsi="Times New Roman"/>
          <w:sz w:val="22"/>
          <w:szCs w:val="22"/>
        </w:rPr>
      </w:pPr>
    </w:p>
    <w:p w14:paraId="1C2ACAF9"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ibudolor vartojamas trumpalaikiam silpno ir vidutinio stiprumo skausmo (pvz., dantų skausmo) malšinimui.</w:t>
      </w:r>
    </w:p>
    <w:p w14:paraId="30B9834E" w14:textId="77777777" w:rsidR="009E443D" w:rsidRPr="003064EF" w:rsidRDefault="009E443D" w:rsidP="009E443D">
      <w:pPr>
        <w:rPr>
          <w:rFonts w:ascii="Times New Roman" w:hAnsi="Times New Roman"/>
          <w:i/>
          <w:sz w:val="22"/>
          <w:szCs w:val="22"/>
        </w:rPr>
      </w:pPr>
    </w:p>
    <w:p w14:paraId="57EF20CD" w14:textId="77777777" w:rsidR="009E443D" w:rsidRPr="003064EF" w:rsidRDefault="009E443D" w:rsidP="009E443D">
      <w:pPr>
        <w:pStyle w:val="BTEMEASMCA"/>
      </w:pPr>
    </w:p>
    <w:p w14:paraId="0BCA2DAB" w14:textId="77777777" w:rsidR="009E443D" w:rsidRPr="003064EF" w:rsidRDefault="009E443D" w:rsidP="009E443D">
      <w:pPr>
        <w:pStyle w:val="PI-1EMEASMCA"/>
      </w:pPr>
      <w:bookmarkStart w:id="58" w:name="_Toc129243140"/>
      <w:bookmarkStart w:id="59" w:name="_Toc129243265"/>
      <w:r w:rsidRPr="003064EF">
        <w:t>2.</w:t>
      </w:r>
      <w:r w:rsidRPr="003064EF">
        <w:tab/>
        <w:t xml:space="preserve">Kas žinotina prieš vartojant </w:t>
      </w:r>
      <w:bookmarkEnd w:id="58"/>
      <w:bookmarkEnd w:id="59"/>
      <w:r w:rsidRPr="003064EF">
        <w:t>ibudolor</w:t>
      </w:r>
    </w:p>
    <w:p w14:paraId="6646C0C0" w14:textId="77777777" w:rsidR="009E443D" w:rsidRPr="003064EF" w:rsidRDefault="009E443D" w:rsidP="009E443D">
      <w:pPr>
        <w:pStyle w:val="BTEMEASMCA"/>
      </w:pPr>
    </w:p>
    <w:p w14:paraId="435D7877" w14:textId="77777777" w:rsidR="009E443D" w:rsidRPr="003064EF" w:rsidRDefault="009E443D" w:rsidP="009E443D">
      <w:pPr>
        <w:pStyle w:val="PI-3EMEASMCA"/>
      </w:pPr>
      <w:r w:rsidRPr="003064EF">
        <w:t>ibudolor vartoti negalima:</w:t>
      </w:r>
    </w:p>
    <w:p w14:paraId="73E34A97" w14:textId="77777777" w:rsidR="009E443D" w:rsidRPr="003064EF" w:rsidRDefault="009E443D" w:rsidP="009E443D">
      <w:pPr>
        <w:pStyle w:val="BT-EMEASMCA"/>
      </w:pPr>
      <w:r w:rsidRPr="003064EF">
        <w:t>jeigu yra alergija veikliajai medžiagai arba bet kuriai pagalbinei šio vaisto medžiagai (jos išvardytos 6 skyriuje);</w:t>
      </w:r>
    </w:p>
    <w:p w14:paraId="71B16921" w14:textId="77777777" w:rsidR="009E443D" w:rsidRPr="003064EF" w:rsidRDefault="009E443D" w:rsidP="009E443D">
      <w:pPr>
        <w:pStyle w:val="BT-EMEASMCA"/>
      </w:pPr>
      <w:r w:rsidRPr="003064EF">
        <w:t>jei Jums praeityje yra buvę astmos priepuoliai, nosies užsikimšimas ar odos reakcijos,  pavartojus acetilsalicilo rūgšties ar kitą nesteroidinį vaistą nuo uždegimo (NVNU);</w:t>
      </w:r>
    </w:p>
    <w:p w14:paraId="3E1B14F1" w14:textId="77777777" w:rsidR="009E443D" w:rsidRPr="003064EF" w:rsidRDefault="009E443D" w:rsidP="009E443D">
      <w:pPr>
        <w:pStyle w:val="BT-EMEASMCA"/>
      </w:pPr>
      <w:r w:rsidRPr="003064EF">
        <w:t>jeigu praeityje buvo su nesteroidinių vaistų nuo uždegimo (NVNU) vartojimu susijęs kraujavimas iš virškinimo trakto arba virškinimo trakto prakiurimas;</w:t>
      </w:r>
    </w:p>
    <w:p w14:paraId="2FFF486E" w14:textId="77777777" w:rsidR="009E443D" w:rsidRPr="003064EF" w:rsidRDefault="009E443D" w:rsidP="009E443D">
      <w:pPr>
        <w:pStyle w:val="BT-EMEASMCA"/>
      </w:pPr>
      <w:r w:rsidRPr="003064EF">
        <w:rPr>
          <w:noProof w:val="0"/>
        </w:rPr>
        <w:t xml:space="preserve">jeigu </w:t>
      </w:r>
      <w:r w:rsidRPr="003064EF">
        <w:t>yra neaiškios kilmės kraujodaros sutrikimas;</w:t>
      </w:r>
    </w:p>
    <w:p w14:paraId="6F8A667F" w14:textId="77777777" w:rsidR="009E443D" w:rsidRPr="003064EF" w:rsidRDefault="009E443D" w:rsidP="009E443D">
      <w:pPr>
        <w:pStyle w:val="BT-EMEASMCA"/>
      </w:pPr>
      <w:r w:rsidRPr="003064EF">
        <w:t>jeigu jums yra kraujavimas smegenyse ar kitoks kraujavimas;</w:t>
      </w:r>
    </w:p>
    <w:p w14:paraId="2B8AFB5E" w14:textId="77777777" w:rsidR="009E443D" w:rsidRPr="003064EF" w:rsidRDefault="009E443D" w:rsidP="009E443D">
      <w:pPr>
        <w:pStyle w:val="BT-EMEASMCA"/>
      </w:pPr>
      <w:r w:rsidRPr="003064EF">
        <w:t>jeigu Jums yra ar praeityje buvo atsinaujinanti virškinimo trakto (skrandžio) opa ar  kraujavimas (nustatyti du ar daugiau skirtingi išopėjimo arba kraujavimo epizodai);</w:t>
      </w:r>
    </w:p>
    <w:p w14:paraId="0DDA07EA" w14:textId="77777777" w:rsidR="009E443D" w:rsidRPr="003064EF" w:rsidRDefault="009E443D" w:rsidP="009E443D">
      <w:pPr>
        <w:pStyle w:val="BT-EMEASMCA"/>
      </w:pPr>
      <w:r w:rsidRPr="003064EF">
        <w:t>jeigu sergate sunkiu kepenų arba insktų funkcijos sutrikimu;</w:t>
      </w:r>
    </w:p>
    <w:p w14:paraId="006E496B" w14:textId="326FD678" w:rsidR="009E443D" w:rsidRPr="003064EF" w:rsidRDefault="00590D0C" w:rsidP="009E443D">
      <w:pPr>
        <w:pStyle w:val="BT-EMEASMCA"/>
      </w:pPr>
      <w:r>
        <w:t>jei yra</w:t>
      </w:r>
      <w:r w:rsidR="009E443D" w:rsidRPr="003064EF">
        <w:t xml:space="preserve"> sunk</w:t>
      </w:r>
      <w:r>
        <w:t>us</w:t>
      </w:r>
      <w:r w:rsidR="009E443D" w:rsidRPr="003064EF">
        <w:t xml:space="preserve"> širdies funkcijos sutrikimas (širdies nepakankamumas);</w:t>
      </w:r>
    </w:p>
    <w:p w14:paraId="22034432" w14:textId="77777777" w:rsidR="009E443D" w:rsidRPr="003064EF" w:rsidRDefault="009E443D" w:rsidP="009E443D">
      <w:pPr>
        <w:pStyle w:val="BT-EMEASMCA"/>
      </w:pPr>
      <w:r w:rsidRPr="003064EF">
        <w:t>trijų paskutinių nėštumo mėnesių laikotarpiu.</w:t>
      </w:r>
    </w:p>
    <w:p w14:paraId="725C0017" w14:textId="77777777" w:rsidR="009E443D" w:rsidRPr="003064EF" w:rsidRDefault="009E443D" w:rsidP="009E443D">
      <w:pPr>
        <w:rPr>
          <w:rFonts w:ascii="Times New Roman" w:hAnsi="Times New Roman"/>
          <w:sz w:val="22"/>
          <w:szCs w:val="22"/>
        </w:rPr>
      </w:pPr>
    </w:p>
    <w:p w14:paraId="4E7C5419" w14:textId="77777777" w:rsidR="009E443D" w:rsidRPr="003064EF" w:rsidRDefault="009E443D" w:rsidP="009E443D">
      <w:pPr>
        <w:pStyle w:val="PI-3EMEASMCA"/>
      </w:pPr>
      <w:r w:rsidRPr="003064EF">
        <w:t>Įspėjimai ir atsargumo priemonės</w:t>
      </w:r>
    </w:p>
    <w:p w14:paraId="12B32E4F" w14:textId="77777777" w:rsidR="009E443D" w:rsidRPr="003064EF" w:rsidRDefault="009E443D" w:rsidP="009E443D">
      <w:pPr>
        <w:pStyle w:val="Pagrindinistekstas3"/>
        <w:spacing w:line="240" w:lineRule="auto"/>
        <w:jc w:val="left"/>
        <w:rPr>
          <w:sz w:val="22"/>
          <w:szCs w:val="22"/>
          <w:u w:val="single"/>
        </w:rPr>
      </w:pPr>
      <w:r w:rsidRPr="003064EF">
        <w:rPr>
          <w:noProof/>
          <w:sz w:val="22"/>
          <w:szCs w:val="22"/>
        </w:rPr>
        <w:t>Pasitarkite su gydytoju arba vaistininku, prieš pradėdami vartoti ibudolor.</w:t>
      </w:r>
    </w:p>
    <w:p w14:paraId="7F043D66" w14:textId="77777777" w:rsidR="009E443D" w:rsidRPr="003064EF" w:rsidRDefault="009E443D" w:rsidP="009E443D">
      <w:pPr>
        <w:pStyle w:val="Pagrindinistekstas3"/>
        <w:spacing w:line="240" w:lineRule="auto"/>
        <w:jc w:val="left"/>
        <w:rPr>
          <w:iCs/>
          <w:sz w:val="22"/>
          <w:szCs w:val="22"/>
        </w:rPr>
      </w:pPr>
      <w:r w:rsidRPr="003064EF">
        <w:rPr>
          <w:sz w:val="22"/>
          <w:szCs w:val="22"/>
        </w:rPr>
        <w:lastRenderedPageBreak/>
        <w:t>Reikia vengti ibudolor vartoti kartu su kitais nesteroidiniais vaistais nuo uždegimo (NVNU), įskaitant selektyvius ciklooksigenazės-2 inhibitorius.</w:t>
      </w:r>
    </w:p>
    <w:p w14:paraId="60B474CE" w14:textId="77777777" w:rsidR="009E443D" w:rsidRPr="003064EF" w:rsidRDefault="009E443D" w:rsidP="009E443D">
      <w:pPr>
        <w:jc w:val="both"/>
        <w:rPr>
          <w:rFonts w:ascii="Times New Roman" w:hAnsi="Times New Roman"/>
          <w:sz w:val="22"/>
          <w:szCs w:val="22"/>
        </w:rPr>
      </w:pPr>
    </w:p>
    <w:p w14:paraId="05F1DB55"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Nepageidaujamas poveikis gali sumažėti, vartojant mažiausią veiksmingą vaisto dozę trumpiausią laiką, būtiną simptomų kontrolei. </w:t>
      </w:r>
    </w:p>
    <w:p w14:paraId="2A77ECD9" w14:textId="77777777" w:rsidR="009E443D" w:rsidRPr="003064EF" w:rsidRDefault="009E443D" w:rsidP="009E443D">
      <w:pPr>
        <w:jc w:val="both"/>
        <w:rPr>
          <w:rFonts w:ascii="Times New Roman" w:hAnsi="Times New Roman"/>
          <w:sz w:val="22"/>
          <w:szCs w:val="22"/>
        </w:rPr>
      </w:pPr>
    </w:p>
    <w:p w14:paraId="55C617AC" w14:textId="77777777" w:rsidR="009E443D" w:rsidRPr="003064EF" w:rsidRDefault="009E443D" w:rsidP="009E443D">
      <w:pPr>
        <w:jc w:val="both"/>
        <w:rPr>
          <w:rFonts w:ascii="Times New Roman" w:hAnsi="Times New Roman"/>
          <w:i/>
          <w:sz w:val="22"/>
          <w:szCs w:val="22"/>
        </w:rPr>
      </w:pPr>
      <w:r w:rsidRPr="003064EF">
        <w:rPr>
          <w:rFonts w:ascii="Times New Roman" w:hAnsi="Times New Roman"/>
          <w:i/>
          <w:sz w:val="22"/>
          <w:szCs w:val="22"/>
        </w:rPr>
        <w:t>Senyvi pacientai</w:t>
      </w:r>
    </w:p>
    <w:p w14:paraId="2B870F55"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Senyviems žmonėms nepageidaujamų reakcijų, susijusių su NVNU vartojimu, pasitaiko dažniau, ypač kraujavimo iš virškinimo trakto ir virškinimo trakto prakiurimo atvejų, kurie gali baigtis mirtimi. Todėl senyvi pacientai turi būti stebimi. </w:t>
      </w:r>
    </w:p>
    <w:p w14:paraId="7763EE4B" w14:textId="77777777" w:rsidR="009E443D" w:rsidRPr="003064EF" w:rsidRDefault="009E443D" w:rsidP="009E443D">
      <w:pPr>
        <w:autoSpaceDE w:val="0"/>
        <w:autoSpaceDN w:val="0"/>
        <w:jc w:val="both"/>
        <w:rPr>
          <w:rFonts w:ascii="Times New Roman" w:hAnsi="Times New Roman"/>
          <w:sz w:val="22"/>
          <w:szCs w:val="22"/>
        </w:rPr>
      </w:pPr>
    </w:p>
    <w:p w14:paraId="4FB998D9" w14:textId="77777777" w:rsidR="009E443D" w:rsidRPr="003064EF" w:rsidRDefault="009E443D" w:rsidP="009E443D">
      <w:pPr>
        <w:jc w:val="both"/>
        <w:rPr>
          <w:rFonts w:ascii="Times New Roman" w:hAnsi="Times New Roman"/>
          <w:i/>
          <w:sz w:val="22"/>
          <w:szCs w:val="22"/>
        </w:rPr>
      </w:pPr>
      <w:r w:rsidRPr="003064EF">
        <w:rPr>
          <w:rFonts w:ascii="Times New Roman" w:hAnsi="Times New Roman"/>
          <w:i/>
          <w:sz w:val="22"/>
          <w:szCs w:val="22"/>
        </w:rPr>
        <w:t>Virškinimo trakto kraujavimas, opos ir prakiurimai</w:t>
      </w:r>
    </w:p>
    <w:p w14:paraId="1E29A25D"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Apie kraujavimą iš virškinimo trakto, virškinimo trakto išopėjimą ar prakiurimo atvejus, kurie gali būti mirtini, gauta pranešimų vartojant visus NVNU bet kuriuo gydymo laikotarpiu, su įpėjamaisiais simptomais ar be jų, ar dėl anksčiau buvusios sunkios virškinimo trakto ligos.</w:t>
      </w:r>
    </w:p>
    <w:p w14:paraId="3E4681FB" w14:textId="77777777" w:rsidR="009E443D" w:rsidRPr="003064EF" w:rsidRDefault="009E443D" w:rsidP="009E443D">
      <w:pPr>
        <w:jc w:val="both"/>
        <w:rPr>
          <w:rFonts w:ascii="Times New Roman" w:hAnsi="Times New Roman"/>
          <w:sz w:val="22"/>
          <w:szCs w:val="22"/>
        </w:rPr>
      </w:pPr>
    </w:p>
    <w:p w14:paraId="31F55CD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Kraujavimo iš virškinimo trakto, virškinimo trakto opų ar prakiurimo rizika tuo didesnė, kuo didesnė NVNU dozė, jeigu pacientui praeityje buvo opa, ypač kuri komplikavosi kraujavimu arba prakiurimu, ir senyviems žmonėms. Tokiems pacientams gydymą reikia pradėti mažiausia įmanoma doze. </w:t>
      </w:r>
    </w:p>
    <w:p w14:paraId="2CF86C98" w14:textId="77777777" w:rsidR="009E443D" w:rsidRPr="003064EF" w:rsidRDefault="009E443D" w:rsidP="009E443D">
      <w:pPr>
        <w:rPr>
          <w:rFonts w:ascii="Times New Roman" w:hAnsi="Times New Roman"/>
          <w:sz w:val="22"/>
          <w:szCs w:val="22"/>
        </w:rPr>
      </w:pPr>
    </w:p>
    <w:p w14:paraId="516AC2AF"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Skiriant gydymą šiems pacientams, o taip pat tiems, kurie vartoja nedideles acetilsalicilo rūgšties dozes arba kitus vaistus, kurie didina kraujavimo iš virškinimo trakto riziką, reikia kartu skirti apsaugančių vaistų (pvz.: mizoprostolio, protonų siurblio inhibitorių).</w:t>
      </w:r>
    </w:p>
    <w:p w14:paraId="07BB87A6" w14:textId="77777777" w:rsidR="009E443D" w:rsidRPr="003064EF" w:rsidRDefault="009E443D" w:rsidP="009E443D">
      <w:pPr>
        <w:autoSpaceDE w:val="0"/>
        <w:autoSpaceDN w:val="0"/>
        <w:jc w:val="both"/>
        <w:rPr>
          <w:rFonts w:ascii="Times New Roman" w:hAnsi="Times New Roman"/>
          <w:sz w:val="22"/>
          <w:szCs w:val="22"/>
        </w:rPr>
      </w:pPr>
    </w:p>
    <w:p w14:paraId="404F9723"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Pacientai, ypač senyvi, kuriems praeityje pasireiškė toksinis poveikis virškinimo traktui, turi pranešti apie visus neįprastus simptomus pilve (ypač apie kraujavimą iš virškinimo trakto) ypatingai gydymo pradžioje.</w:t>
      </w:r>
    </w:p>
    <w:p w14:paraId="4865FD85" w14:textId="77777777" w:rsidR="009E443D" w:rsidRPr="003064EF" w:rsidRDefault="009E443D" w:rsidP="009E443D">
      <w:pPr>
        <w:jc w:val="both"/>
        <w:rPr>
          <w:rFonts w:ascii="Times New Roman" w:hAnsi="Times New Roman"/>
          <w:sz w:val="22"/>
          <w:szCs w:val="22"/>
        </w:rPr>
      </w:pPr>
    </w:p>
    <w:p w14:paraId="0BBBAF10"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Reikia atsargiai gydyti pacientus, kurie kartu vartoja vaistinių preparatų, galinčių padidinti opos arba kraujavimo riziką, pavyzdžiui, geriamųjų kortikosteroidų, antikoaguliantų, tokių kaip, varfarinas, selektyvių serotonino reabsorbcijos inhibitorių, kurie vartojami depresijos gydymui, arba antitrombocitinių (trombocitų agregaciją slopinančių) vaistų, pavyzdžiui, acetilsalicilo rūgšties.</w:t>
      </w:r>
    </w:p>
    <w:p w14:paraId="3A37A0D3" w14:textId="77777777" w:rsidR="009E443D" w:rsidRPr="003064EF" w:rsidRDefault="009E443D" w:rsidP="009E443D">
      <w:pPr>
        <w:autoSpaceDE w:val="0"/>
        <w:autoSpaceDN w:val="0"/>
        <w:jc w:val="both"/>
        <w:rPr>
          <w:rFonts w:ascii="Times New Roman" w:hAnsi="Times New Roman"/>
          <w:sz w:val="22"/>
          <w:szCs w:val="22"/>
        </w:rPr>
      </w:pPr>
    </w:p>
    <w:p w14:paraId="03219858"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Vaisto vartojimą reikia nutraukti ir nedelsiant kreiptis į gydytoją, jei atsiranda stiprus pilvo skausmas ar melena (juodos išmatos) ar hematemezė (vėmimas krauju).</w:t>
      </w:r>
    </w:p>
    <w:p w14:paraId="3ADE2BB4" w14:textId="77777777" w:rsidR="009E443D" w:rsidRPr="003064EF" w:rsidRDefault="009E443D" w:rsidP="009E443D">
      <w:pPr>
        <w:jc w:val="both"/>
        <w:rPr>
          <w:rFonts w:ascii="Times New Roman" w:hAnsi="Times New Roman"/>
          <w:sz w:val="22"/>
          <w:szCs w:val="22"/>
        </w:rPr>
      </w:pPr>
    </w:p>
    <w:p w14:paraId="783F7A05"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NVNU reikia atsargiai vartoti pacientams, kurie praeityje sirgo virškinimo trakto ligomis (opiniu kolitu, Krono liga), nes tokios būklės gali pablogėti (žr. 4 skyrių).</w:t>
      </w:r>
    </w:p>
    <w:p w14:paraId="36391CA9" w14:textId="77777777" w:rsidR="009E443D" w:rsidRPr="003064EF" w:rsidRDefault="009E443D" w:rsidP="009E443D">
      <w:pPr>
        <w:widowControl w:val="0"/>
        <w:tabs>
          <w:tab w:val="left" w:pos="924"/>
        </w:tabs>
        <w:jc w:val="both"/>
        <w:rPr>
          <w:rFonts w:ascii="Times New Roman" w:hAnsi="Times New Roman"/>
          <w:sz w:val="22"/>
          <w:szCs w:val="22"/>
          <w:u w:val="single"/>
        </w:rPr>
      </w:pPr>
    </w:p>
    <w:p w14:paraId="480D4933" w14:textId="77777777" w:rsidR="009E443D" w:rsidRPr="003064EF" w:rsidRDefault="009E443D" w:rsidP="009E443D">
      <w:pPr>
        <w:widowControl w:val="0"/>
        <w:tabs>
          <w:tab w:val="left" w:pos="924"/>
        </w:tabs>
        <w:jc w:val="both"/>
        <w:rPr>
          <w:rFonts w:ascii="Times New Roman" w:hAnsi="Times New Roman"/>
          <w:sz w:val="22"/>
          <w:szCs w:val="22"/>
          <w:u w:val="single"/>
        </w:rPr>
      </w:pPr>
      <w:r w:rsidRPr="003064EF">
        <w:rPr>
          <w:rFonts w:ascii="Times New Roman" w:hAnsi="Times New Roman"/>
          <w:sz w:val="22"/>
          <w:szCs w:val="22"/>
          <w:u w:val="single"/>
        </w:rPr>
        <w:t>Poveikis širdies kraujagyslėms bei galvos smegenų kraujagyslėms</w:t>
      </w:r>
    </w:p>
    <w:p w14:paraId="40BE0025" w14:textId="77777777" w:rsidR="00590D0C" w:rsidRPr="00590D0C" w:rsidRDefault="00590D0C" w:rsidP="00590D0C">
      <w:pPr>
        <w:widowControl w:val="0"/>
        <w:tabs>
          <w:tab w:val="left" w:pos="924"/>
        </w:tabs>
        <w:jc w:val="both"/>
        <w:rPr>
          <w:rFonts w:ascii="Times New Roman" w:hAnsi="Times New Roman"/>
          <w:sz w:val="22"/>
          <w:szCs w:val="22"/>
        </w:rPr>
      </w:pPr>
      <w:r w:rsidRPr="00590D0C">
        <w:rPr>
          <w:rFonts w:ascii="Times New Roman" w:hAnsi="Times New Roman"/>
          <w:sz w:val="22"/>
          <w:szCs w:val="22"/>
        </w:rPr>
        <w:t>Tokie skausmą malšinantys ir uždegimą slopinantys vaistai, kaip ibuprofenas, ypač vartojami didelėmis dozėmis, gali būti susiję su nedideliu širdies priepuolio arba insulto rizikos padidėjimu. Neviršykite rekomenduojamos dozės ir gydymo trukmės.</w:t>
      </w:r>
    </w:p>
    <w:p w14:paraId="54186461" w14:textId="77777777" w:rsidR="00590D0C" w:rsidRDefault="00590D0C" w:rsidP="00590D0C">
      <w:pPr>
        <w:widowControl w:val="0"/>
        <w:tabs>
          <w:tab w:val="left" w:pos="924"/>
        </w:tabs>
        <w:jc w:val="both"/>
        <w:rPr>
          <w:rFonts w:ascii="Times New Roman" w:hAnsi="Times New Roman"/>
          <w:sz w:val="22"/>
          <w:szCs w:val="22"/>
        </w:rPr>
      </w:pPr>
    </w:p>
    <w:p w14:paraId="46CFCE61" w14:textId="77777777" w:rsidR="00590D0C" w:rsidRPr="00590D0C" w:rsidRDefault="00590D0C" w:rsidP="00590D0C">
      <w:pPr>
        <w:widowControl w:val="0"/>
        <w:tabs>
          <w:tab w:val="left" w:pos="924"/>
        </w:tabs>
        <w:jc w:val="both"/>
        <w:rPr>
          <w:rFonts w:ascii="Times New Roman" w:hAnsi="Times New Roman"/>
          <w:sz w:val="22"/>
          <w:szCs w:val="22"/>
        </w:rPr>
      </w:pPr>
      <w:r w:rsidRPr="00590D0C">
        <w:rPr>
          <w:rFonts w:ascii="Times New Roman" w:hAnsi="Times New Roman"/>
          <w:sz w:val="22"/>
          <w:szCs w:val="22"/>
        </w:rPr>
        <w:t>Prieš pradėdami vartoti ibudolor dėl gydymo pasitarkite su gydytoju arba vaistininku, jeigu:</w:t>
      </w:r>
    </w:p>
    <w:p w14:paraId="2D2D43B8" w14:textId="77777777" w:rsidR="00590D0C" w:rsidRPr="00590D0C" w:rsidRDefault="00590D0C" w:rsidP="00590D0C">
      <w:pPr>
        <w:widowControl w:val="0"/>
        <w:tabs>
          <w:tab w:val="left" w:pos="924"/>
        </w:tabs>
        <w:jc w:val="both"/>
        <w:rPr>
          <w:rFonts w:ascii="Times New Roman" w:hAnsi="Times New Roman"/>
          <w:sz w:val="22"/>
          <w:szCs w:val="22"/>
        </w:rPr>
      </w:pPr>
      <w:r w:rsidRPr="00590D0C">
        <w:rPr>
          <w:rFonts w:ascii="Times New Roman" w:hAnsi="Times New Roman"/>
          <w:sz w:val="22"/>
          <w:szCs w:val="22"/>
        </w:rPr>
        <w:t>- Jums pasireiškia širdies problemų, įskaitant širdies nepakankamumą, krūtinės anginą (jaučiate skausmą krūtinėje) arba jeigu jums buvo širdies priepuolis, atlikta širdies kraujagyslių jungčių suformavimo operacija, diagnozuota periferinių arterijų liga (prasta kraujotaka pėdose dėl susiaurėjusių ar užsikimšusių arterijų) arba buvo ištikęs bet kokios rūšies insultas (įskaitant mini insultą arba praeinantį smegenų išemijos priepuolį (PSIP);</w:t>
      </w:r>
    </w:p>
    <w:p w14:paraId="3C8BB393" w14:textId="77777777" w:rsidR="00590D0C" w:rsidRDefault="00590D0C" w:rsidP="009E443D">
      <w:pPr>
        <w:rPr>
          <w:rFonts w:ascii="Times New Roman" w:hAnsi="Times New Roman"/>
          <w:sz w:val="22"/>
          <w:szCs w:val="22"/>
        </w:rPr>
      </w:pPr>
      <w:r w:rsidRPr="00590D0C">
        <w:rPr>
          <w:rFonts w:ascii="Times New Roman" w:hAnsi="Times New Roman"/>
          <w:sz w:val="22"/>
          <w:szCs w:val="22"/>
        </w:rPr>
        <w:t>- Jūsų kraujospūdis yra padidėjęs, sergate cukriniu diabetu, nustatytas didelis cholesterolio kiekis, buvo širdies liga sirgusių giminaičių arba giminaičių, kuriuos ištiko insultas, arba jeigu rūkote.</w:t>
      </w:r>
    </w:p>
    <w:p w14:paraId="5C7775C8" w14:textId="05F83031" w:rsidR="009E443D" w:rsidRPr="003064EF" w:rsidRDefault="009E443D" w:rsidP="009E443D">
      <w:pPr>
        <w:rPr>
          <w:rFonts w:ascii="Times New Roman" w:hAnsi="Times New Roman"/>
          <w:sz w:val="22"/>
          <w:szCs w:val="22"/>
        </w:rPr>
      </w:pPr>
    </w:p>
    <w:p w14:paraId="6DEE6A6C" w14:textId="77777777" w:rsidR="009E443D" w:rsidRPr="003064EF" w:rsidRDefault="009E443D" w:rsidP="009E443D">
      <w:pPr>
        <w:rPr>
          <w:rFonts w:ascii="Times New Roman" w:hAnsi="Times New Roman"/>
          <w:sz w:val="22"/>
          <w:szCs w:val="22"/>
          <w:u w:val="single"/>
        </w:rPr>
      </w:pPr>
      <w:r w:rsidRPr="003064EF">
        <w:rPr>
          <w:rFonts w:ascii="Times New Roman" w:hAnsi="Times New Roman"/>
          <w:sz w:val="22"/>
          <w:szCs w:val="22"/>
          <w:u w:val="single"/>
        </w:rPr>
        <w:t>Odos reakcijos</w:t>
      </w:r>
    </w:p>
    <w:p w14:paraId="6E75993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lastRenderedPageBreak/>
        <w:t xml:space="preserve">Labai retai pranešama apie su NVNU vartojimu susijusias sunkias, kartais mirtinas odos reakcijas (eksfoliacinį dermatitą, Stivenso ir Džonsono sindromą ir toksinę epidermio nekrolizę </w:t>
      </w:r>
      <w:r w:rsidRPr="003064EF">
        <w:rPr>
          <w:rFonts w:ascii="Times New Roman" w:hAnsi="Times New Roman"/>
          <w:i/>
          <w:sz w:val="22"/>
          <w:szCs w:val="22"/>
        </w:rPr>
        <w:t>Lyell</w:t>
      </w:r>
      <w:r w:rsidRPr="003064EF">
        <w:rPr>
          <w:rFonts w:ascii="Times New Roman" w:hAnsi="Times New Roman"/>
          <w:sz w:val="22"/>
          <w:szCs w:val="22"/>
        </w:rPr>
        <w:t xml:space="preserve"> sindromas)  (žr. 4 skyrių). Gydymo pradžioje tokių reakcijų tikimybė didesnė, daugeliu atvejų reakcija pasireiškia per pirmąjį gydymo mėnesį. Reikia nutraukti ibudolor vartojimą ir nedelsiant pasikonsultutoti su gydytoju, vos tik pasireiškus pirmiems odos išbėrimo, gleivinės pažeidimo ar kitiems padidėjusio jautrumo požymiams.</w:t>
      </w:r>
    </w:p>
    <w:p w14:paraId="30847122" w14:textId="77777777" w:rsidR="009E443D" w:rsidRPr="003064EF" w:rsidRDefault="009E443D" w:rsidP="009E443D">
      <w:pPr>
        <w:widowControl w:val="0"/>
        <w:rPr>
          <w:rFonts w:ascii="Times New Roman" w:hAnsi="Times New Roman"/>
          <w:sz w:val="22"/>
          <w:szCs w:val="22"/>
        </w:rPr>
      </w:pPr>
    </w:p>
    <w:p w14:paraId="63F4F333"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Pasitarkite su gydytoju prieš pradėdami vartoti ibudolor jei sergate: </w:t>
      </w:r>
    </w:p>
    <w:p w14:paraId="4722E12A"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tam tikromis imuninės sistemos ligomis (sisteminė raudonąja vilklige arba mišria jungiamojo audinio liga);</w:t>
      </w:r>
    </w:p>
    <w:p w14:paraId="2024E8D8" w14:textId="77777777" w:rsidR="009E443D" w:rsidRPr="003064EF" w:rsidRDefault="009E443D" w:rsidP="009E443D">
      <w:pPr>
        <w:numPr>
          <w:ilvl w:val="0"/>
          <w:numId w:val="1"/>
        </w:numPr>
        <w:ind w:left="0" w:firstLine="0"/>
        <w:rPr>
          <w:rFonts w:ascii="Times New Roman" w:hAnsi="Times New Roman"/>
          <w:sz w:val="22"/>
          <w:szCs w:val="22"/>
        </w:rPr>
      </w:pPr>
      <w:r w:rsidRPr="003064EF">
        <w:rPr>
          <w:rFonts w:ascii="Times New Roman" w:hAnsi="Times New Roman"/>
          <w:sz w:val="22"/>
          <w:szCs w:val="22"/>
        </w:rPr>
        <w:t>tam tikru paveldėtu kraujodaros sutrikimu (pvz., ūmine varijuojančiąja porfirija).</w:t>
      </w:r>
    </w:p>
    <w:p w14:paraId="43055F1D" w14:textId="77777777" w:rsidR="009E443D" w:rsidRPr="003064EF" w:rsidRDefault="009E443D" w:rsidP="009E443D">
      <w:pPr>
        <w:widowControl w:val="0"/>
        <w:rPr>
          <w:rFonts w:ascii="Times New Roman" w:hAnsi="Times New Roman"/>
          <w:sz w:val="22"/>
          <w:szCs w:val="22"/>
        </w:rPr>
      </w:pPr>
    </w:p>
    <w:p w14:paraId="401EC1AA"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Prieš pradėdami vartoti ibudolor pasitarkite su gydytoju, jei yra:</w:t>
      </w:r>
    </w:p>
    <w:p w14:paraId="76F86056" w14:textId="77777777" w:rsidR="009E443D" w:rsidRPr="003064EF" w:rsidRDefault="009E443D" w:rsidP="009E443D">
      <w:pPr>
        <w:widowControl w:val="0"/>
        <w:numPr>
          <w:ilvl w:val="0"/>
          <w:numId w:val="1"/>
        </w:numPr>
        <w:ind w:left="0" w:firstLine="0"/>
        <w:rPr>
          <w:rFonts w:ascii="Times New Roman" w:hAnsi="Times New Roman"/>
          <w:sz w:val="22"/>
          <w:szCs w:val="22"/>
        </w:rPr>
      </w:pPr>
      <w:r w:rsidRPr="003064EF">
        <w:rPr>
          <w:rFonts w:ascii="Times New Roman" w:hAnsi="Times New Roman"/>
          <w:sz w:val="22"/>
          <w:szCs w:val="22"/>
        </w:rPr>
        <w:t>virškinimo trakto sutrikimas arba lėtinis žarnyno uždegimas (opinis kolitas, Krono liga);</w:t>
      </w:r>
    </w:p>
    <w:p w14:paraId="3194AB52" w14:textId="77777777" w:rsidR="009E443D" w:rsidRPr="003064EF" w:rsidRDefault="009E443D" w:rsidP="009E443D">
      <w:pPr>
        <w:widowControl w:val="0"/>
        <w:numPr>
          <w:ilvl w:val="0"/>
          <w:numId w:val="1"/>
        </w:numPr>
        <w:ind w:left="0" w:firstLine="0"/>
        <w:rPr>
          <w:rFonts w:ascii="Times New Roman" w:hAnsi="Times New Roman"/>
          <w:sz w:val="22"/>
          <w:szCs w:val="22"/>
        </w:rPr>
      </w:pPr>
      <w:r w:rsidRPr="003064EF">
        <w:rPr>
          <w:rFonts w:ascii="Times New Roman" w:hAnsi="Times New Roman"/>
          <w:sz w:val="22"/>
          <w:szCs w:val="22"/>
        </w:rPr>
        <w:t>sutrikusi inkstų ar kepenų funkcija;</w:t>
      </w:r>
    </w:p>
    <w:p w14:paraId="2F7D27CE" w14:textId="77777777" w:rsidR="009E443D" w:rsidRPr="003064EF" w:rsidRDefault="009E443D" w:rsidP="009E443D">
      <w:pPr>
        <w:widowControl w:val="0"/>
        <w:numPr>
          <w:ilvl w:val="0"/>
          <w:numId w:val="1"/>
        </w:numPr>
        <w:ind w:left="0" w:firstLine="0"/>
        <w:rPr>
          <w:rFonts w:ascii="Times New Roman" w:hAnsi="Times New Roman"/>
          <w:sz w:val="22"/>
          <w:szCs w:val="22"/>
        </w:rPr>
      </w:pPr>
      <w:r w:rsidRPr="003064EF">
        <w:rPr>
          <w:rFonts w:ascii="Times New Roman" w:hAnsi="Times New Roman"/>
          <w:sz w:val="22"/>
          <w:szCs w:val="22"/>
        </w:rPr>
        <w:t>didelis kraujospūdis ar nusilpus širdis (širdies nepakankamumas);</w:t>
      </w:r>
    </w:p>
    <w:p w14:paraId="6F6CDA75" w14:textId="77777777" w:rsidR="009E443D" w:rsidRPr="003064EF" w:rsidRDefault="009E443D" w:rsidP="009E443D">
      <w:pPr>
        <w:widowControl w:val="0"/>
        <w:numPr>
          <w:ilvl w:val="0"/>
          <w:numId w:val="1"/>
        </w:numPr>
        <w:ind w:left="0" w:firstLine="0"/>
        <w:rPr>
          <w:rFonts w:ascii="Times New Roman" w:hAnsi="Times New Roman"/>
          <w:sz w:val="22"/>
          <w:szCs w:val="22"/>
        </w:rPr>
      </w:pPr>
      <w:r w:rsidRPr="003064EF">
        <w:rPr>
          <w:rFonts w:ascii="Times New Roman" w:hAnsi="Times New Roman"/>
          <w:sz w:val="22"/>
          <w:szCs w:val="22"/>
        </w:rPr>
        <w:t>ką tik atlikta chirurginė operacija;</w:t>
      </w:r>
    </w:p>
    <w:p w14:paraId="3E05A56D" w14:textId="77777777" w:rsidR="009E443D" w:rsidRPr="003064EF" w:rsidRDefault="009E443D" w:rsidP="009E443D">
      <w:pPr>
        <w:widowControl w:val="0"/>
        <w:numPr>
          <w:ilvl w:val="0"/>
          <w:numId w:val="1"/>
        </w:numPr>
        <w:ind w:left="0" w:firstLine="0"/>
        <w:rPr>
          <w:rFonts w:ascii="Times New Roman" w:hAnsi="Times New Roman"/>
          <w:sz w:val="22"/>
          <w:szCs w:val="22"/>
        </w:rPr>
      </w:pPr>
      <w:r w:rsidRPr="003064EF">
        <w:rPr>
          <w:rFonts w:ascii="Times New Roman" w:hAnsi="Times New Roman"/>
          <w:sz w:val="22"/>
          <w:szCs w:val="22"/>
        </w:rPr>
        <w:t xml:space="preserve">alergija (pvz., odos reakcija į kitas medžiagas, astma, šienligė), chroninis gleivinių pabrinkimas arba chroninės kvėpavimo ligos susijusios su kvėpavimo takų susiaurėjimu.   </w:t>
      </w:r>
    </w:p>
    <w:p w14:paraId="79A8283A" w14:textId="77777777" w:rsidR="009E443D" w:rsidRPr="003064EF" w:rsidRDefault="009E443D" w:rsidP="009E443D">
      <w:pPr>
        <w:widowControl w:val="0"/>
        <w:rPr>
          <w:rFonts w:ascii="Times New Roman" w:hAnsi="Times New Roman"/>
          <w:sz w:val="22"/>
          <w:szCs w:val="22"/>
        </w:rPr>
      </w:pPr>
    </w:p>
    <w:p w14:paraId="431C2CE9"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 xml:space="preserve">Jei, gydymo ibuprofenu metu atsiranda infekcijos požymių ar jie sustiprėja, nedelsiant rekomenduojama pasitarti su gydytoju. </w:t>
      </w:r>
    </w:p>
    <w:p w14:paraId="2AF3B997" w14:textId="77777777" w:rsidR="009E443D" w:rsidRPr="003064EF" w:rsidRDefault="009E443D" w:rsidP="009E443D">
      <w:pPr>
        <w:widowControl w:val="0"/>
        <w:rPr>
          <w:rFonts w:ascii="Times New Roman" w:hAnsi="Times New Roman"/>
          <w:sz w:val="22"/>
          <w:szCs w:val="22"/>
        </w:rPr>
      </w:pPr>
    </w:p>
    <w:p w14:paraId="6323B29D"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Sunki ūmi padidėjusio jautrumo reakcija (pvz., anafilaksinis šokas) buvo stebima labai retai. Pasireiškus pirmiesiems padidėjusio jautrumo reakcijos simptomams, pavartojus ibudolor, gydymas turi būti nutrauktas ir nedelsiant reikia pasikonsultuoti su gydytoju. </w:t>
      </w:r>
      <w:r w:rsidRPr="003064EF">
        <w:rPr>
          <w:rFonts w:ascii="Times New Roman" w:hAnsi="Times New Roman"/>
          <w:color w:val="000000"/>
          <w:sz w:val="22"/>
          <w:szCs w:val="22"/>
        </w:rPr>
        <w:br/>
      </w:r>
      <w:r w:rsidRPr="003064EF">
        <w:rPr>
          <w:rFonts w:ascii="Times New Roman" w:hAnsi="Times New Roman"/>
          <w:sz w:val="22"/>
          <w:szCs w:val="22"/>
        </w:rPr>
        <w:br/>
        <w:t>ibudolor veiklioji medžiaga ibuprofenas, gali laikinai slopinti kraujo krešėjimą (trombocitų agregaciją). Gydytojas gali paskirti atlikti kraujo tyrimą.</w:t>
      </w:r>
      <w:r w:rsidRPr="003064EF">
        <w:rPr>
          <w:rFonts w:ascii="Times New Roman" w:hAnsi="Times New Roman"/>
          <w:sz w:val="22"/>
          <w:szCs w:val="22"/>
        </w:rPr>
        <w:br/>
      </w:r>
      <w:r w:rsidRPr="003064EF">
        <w:rPr>
          <w:rFonts w:ascii="Times New Roman" w:hAnsi="Times New Roman"/>
          <w:sz w:val="22"/>
          <w:szCs w:val="22"/>
        </w:rPr>
        <w:br/>
        <w:t>Vartojant kartu vaistų, kurių sudėtyje yra ibuprofeno, gali sumažėti mažų acetilsalicilo rūgšties dozių trombocitų agregaciją slopinantis poveikis (prevencija kraujo krešulių susidarymo). Vaistai, kurių sudėtyje yra ibuprofeno turi būti vartojami tik gydytojo nurodymu.</w:t>
      </w:r>
      <w:r w:rsidRPr="003064EF">
        <w:rPr>
          <w:rFonts w:ascii="Times New Roman" w:hAnsi="Times New Roman"/>
          <w:sz w:val="22"/>
          <w:szCs w:val="22"/>
        </w:rPr>
        <w:br/>
      </w:r>
    </w:p>
    <w:p w14:paraId="6B882C4A"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Kaip atsargumo priemonė, kraujo krešumo ar gliukozės kiekis kraujo serume turi būti tikrinami, jei jūs vartojate antikoaguliantus ir gliukozės kiekį mažinančius vaistus tuo pačiu metu. </w:t>
      </w:r>
    </w:p>
    <w:p w14:paraId="62180B5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br/>
        <w:t>Ilgalaikio gydymo ibudolor metu, būtina reguliariai atlikti kepenų ir inkstų funkcijos tyrimus ir tirti kraujo ląstelių kiekį.</w:t>
      </w:r>
      <w:r w:rsidRPr="003064EF">
        <w:rPr>
          <w:rFonts w:ascii="Times New Roman" w:hAnsi="Times New Roman"/>
          <w:sz w:val="22"/>
          <w:szCs w:val="22"/>
        </w:rPr>
        <w:br/>
      </w:r>
    </w:p>
    <w:p w14:paraId="4F78F1FC" w14:textId="77777777" w:rsidR="009E443D" w:rsidRPr="003064EF" w:rsidRDefault="009E443D" w:rsidP="009E443D">
      <w:pPr>
        <w:rPr>
          <w:rFonts w:ascii="Times New Roman" w:hAnsi="Times New Roman"/>
          <w:iCs/>
          <w:sz w:val="22"/>
          <w:szCs w:val="22"/>
        </w:rPr>
      </w:pPr>
      <w:r w:rsidRPr="003064EF">
        <w:rPr>
          <w:rFonts w:ascii="Times New Roman" w:hAnsi="Times New Roman"/>
          <w:sz w:val="22"/>
          <w:szCs w:val="22"/>
        </w:rPr>
        <w:t>Pasikonsultuokite arba praneškite savo gydytojui ar odontologui, jei vartojate ibudolor, prieš chirurgines arba odontologines procedūras.</w:t>
      </w:r>
      <w:r w:rsidRPr="003064EF">
        <w:rPr>
          <w:rFonts w:ascii="Times New Roman" w:hAnsi="Times New Roman"/>
          <w:color w:val="000000"/>
          <w:sz w:val="22"/>
          <w:szCs w:val="22"/>
        </w:rPr>
        <w:br/>
      </w:r>
      <w:r w:rsidRPr="003064EF">
        <w:rPr>
          <w:rFonts w:ascii="Times New Roman" w:hAnsi="Times New Roman"/>
          <w:sz w:val="22"/>
          <w:szCs w:val="22"/>
        </w:rPr>
        <w:br/>
        <w:t>Ilgai vartojami vaistai nuo skausmo gali sukelti galvos skausmus, kurių negalima malšinti su didesnėmis šio vaisto dozėmis. Jeigu Jūs, net ir vartojant ibudolor, dažnai kenčiate nuo galvos skausmų, pasitarkite su gydytoju arba vaistininku</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iCs/>
          <w:sz w:val="22"/>
          <w:szCs w:val="22"/>
        </w:rPr>
        <w:t>Pastoviai vartojant analgetikų, ypač jei kartu vartojami keli skausmą malšinantys vaistai, gali būti ilgam pažeisti inkstai ir atsirasti inkstų nepakankamumo rizika (analgezinė nefropatija).</w:t>
      </w:r>
    </w:p>
    <w:p w14:paraId="6DE82C68"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br/>
        <w:t>ibudolor priklauso vaistų (nesteroidinių vaistų nuo uždegimo) grupei, kuri gali pakenkti moterų vaisingumui. Šis poveikis yra grįžtamas nustojus vartoti vaistą.</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b/>
          <w:sz w:val="22"/>
          <w:szCs w:val="22"/>
        </w:rPr>
        <w:lastRenderedPageBreak/>
        <w:t xml:space="preserve">Vaikams </w:t>
      </w:r>
      <w:r w:rsidRPr="003064EF">
        <w:rPr>
          <w:rFonts w:ascii="Times New Roman" w:hAnsi="Times New Roman"/>
          <w:b/>
          <w:sz w:val="22"/>
          <w:szCs w:val="22"/>
        </w:rPr>
        <w:br/>
      </w:r>
      <w:r w:rsidRPr="003064EF">
        <w:rPr>
          <w:rFonts w:ascii="Times New Roman" w:hAnsi="Times New Roman"/>
          <w:noProof/>
          <w:sz w:val="22"/>
          <w:szCs w:val="22"/>
        </w:rPr>
        <w:t xml:space="preserve">ibudolor </w:t>
      </w:r>
      <w:r w:rsidRPr="003064EF">
        <w:rPr>
          <w:rFonts w:ascii="Times New Roman" w:hAnsi="Times New Roman"/>
          <w:bCs/>
          <w:sz w:val="22"/>
          <w:szCs w:val="22"/>
        </w:rPr>
        <w:t>200 mg</w:t>
      </w:r>
      <w:r w:rsidRPr="003064EF">
        <w:rPr>
          <w:rFonts w:ascii="Times New Roman" w:hAnsi="Times New Roman"/>
          <w:sz w:val="22"/>
          <w:szCs w:val="22"/>
        </w:rPr>
        <w:t xml:space="preserve"> plėvele dengtos tabletės</w:t>
      </w:r>
      <w:r w:rsidRPr="003064EF">
        <w:rPr>
          <w:rFonts w:ascii="Times New Roman" w:hAnsi="Times New Roman"/>
          <w:noProof/>
          <w:sz w:val="22"/>
          <w:szCs w:val="22"/>
        </w:rPr>
        <w:t xml:space="preserve"> nėra skirtas vaikams iki 12 metų.</w:t>
      </w:r>
    </w:p>
    <w:p w14:paraId="7EFC8624" w14:textId="77777777" w:rsidR="009E443D" w:rsidRPr="003064EF" w:rsidRDefault="009E443D" w:rsidP="009E443D">
      <w:pPr>
        <w:pStyle w:val="BT-EMEASMCA"/>
        <w:numPr>
          <w:ilvl w:val="0"/>
          <w:numId w:val="0"/>
        </w:numPr>
      </w:pPr>
    </w:p>
    <w:p w14:paraId="38B316BA" w14:textId="77777777" w:rsidR="009E443D" w:rsidRPr="003064EF" w:rsidRDefault="009E443D" w:rsidP="009E443D">
      <w:pPr>
        <w:pStyle w:val="PI-3EMEASMCA"/>
      </w:pPr>
      <w:r w:rsidRPr="003064EF">
        <w:t>Kiti vaistai ir ibudolor</w:t>
      </w:r>
    </w:p>
    <w:p w14:paraId="497BBCF4" w14:textId="77777777" w:rsidR="009E443D" w:rsidRDefault="009E443D" w:rsidP="009E443D">
      <w:pPr>
        <w:pStyle w:val="BTEMEASMCA"/>
      </w:pPr>
      <w:r w:rsidRPr="003064EF">
        <w:t>Jeigu vartojate arba neseniai vartojote kitų vaistų arba dėl to nes</w:t>
      </w:r>
      <w:r w:rsidR="00F26F1D">
        <w:t>a</w:t>
      </w:r>
      <w:r w:rsidRPr="003064EF">
        <w:t xml:space="preserve">te tikri, apie tai pasakykite gydytojui arba vaistininkui. </w:t>
      </w:r>
    </w:p>
    <w:p w14:paraId="2B0CBF3F" w14:textId="77777777" w:rsidR="00590D0C" w:rsidRPr="003064EF" w:rsidRDefault="00590D0C" w:rsidP="009E443D">
      <w:pPr>
        <w:pStyle w:val="BTEMEASMCA"/>
      </w:pPr>
    </w:p>
    <w:p w14:paraId="2311AF3A" w14:textId="77777777" w:rsidR="00590D0C" w:rsidRDefault="00590D0C" w:rsidP="00590D0C">
      <w:pPr>
        <w:pStyle w:val="BTEMEASMCA"/>
      </w:pPr>
      <w:r>
        <w:t>ibudolor gali turėti įtakos kai kuriems kitiems vaistams arba gali būti jų veikiamas. Pavyzdžiui:</w:t>
      </w:r>
    </w:p>
    <w:p w14:paraId="787C07A7" w14:textId="77777777" w:rsidR="00590D0C" w:rsidRDefault="00590D0C" w:rsidP="00590D0C">
      <w:pPr>
        <w:pStyle w:val="BTEMEASMCA"/>
      </w:pPr>
    </w:p>
    <w:p w14:paraId="493E8BBA" w14:textId="77777777" w:rsidR="00590D0C" w:rsidRDefault="00590D0C" w:rsidP="00590D0C">
      <w:pPr>
        <w:pStyle w:val="BTEMEASMCA"/>
      </w:pPr>
      <w:r>
        <w:t>- vaistai, kurie yra antikoaguliantai (t. y. kraują skystinantys arba krešėjimą mažinantys, pvz., aspirinas / acetilsalicilo rūgštis, varfarinas, tiklopidinas);</w:t>
      </w:r>
    </w:p>
    <w:p w14:paraId="7F83345C" w14:textId="77777777" w:rsidR="00590D0C" w:rsidRDefault="00590D0C" w:rsidP="00590D0C">
      <w:pPr>
        <w:pStyle w:val="BTEMEASMCA"/>
      </w:pPr>
      <w:r>
        <w:t>- vaistai, kurie mažina didelį kraujospūdį (AKF inhibitoriai, pvz., kaptoprilis, beta receptorius blokuojantys vaistai, pvz., atenololis, angiotenzino II receptorių blokatoriai, pvz., losartanas).</w:t>
      </w:r>
    </w:p>
    <w:p w14:paraId="677CACCC" w14:textId="77777777" w:rsidR="00590D0C" w:rsidRDefault="00590D0C" w:rsidP="00590D0C">
      <w:pPr>
        <w:pStyle w:val="BTEMEASMCA"/>
      </w:pPr>
    </w:p>
    <w:p w14:paraId="34FE0638" w14:textId="165A3E05" w:rsidR="00590D0C" w:rsidRDefault="00590D0C" w:rsidP="00590D0C">
      <w:pPr>
        <w:pStyle w:val="BTEMEASMCA"/>
      </w:pPr>
      <w:r>
        <w:t>Kai kurie kiti vaistai gali taip pat turėti įtakos gydymui</w:t>
      </w:r>
      <w:r w:rsidR="00434FDF">
        <w:t xml:space="preserve"> ibudolor</w:t>
      </w:r>
      <w:r>
        <w:t xml:space="preserve"> arba gali būti jo veikiami. Todėl prieš vartodami </w:t>
      </w:r>
      <w:r w:rsidR="00434FDF">
        <w:t>ibudolor</w:t>
      </w:r>
      <w:r>
        <w:t xml:space="preserve"> su kitais vaistais visada pasitarkite su gydytoju arba vaistininku.</w:t>
      </w:r>
    </w:p>
    <w:p w14:paraId="104172B4" w14:textId="77777777" w:rsidR="009E443D" w:rsidRPr="003064EF" w:rsidRDefault="009E443D" w:rsidP="009E443D">
      <w:pPr>
        <w:pStyle w:val="BTEMEASMCA"/>
      </w:pPr>
    </w:p>
    <w:p w14:paraId="39DA2D7F"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Digoksinas (vaistas nuo širdies nepakankamumo), fenitoinas (vaistas nuo traukulių), litis (vaistas psichikos sutrikimams gydyti)</w:t>
      </w:r>
    </w:p>
    <w:p w14:paraId="02102D45"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Vartojant ibudolor kartu su digoksinu, fenitoinu arba ličiu, gali padidėti šių vaistų koncentracija serume. Tirti ličio, digoksino ir fenitoino koncentraciją kraujyje paprastai nėra būtina, jei gydymas atliekamas taip, kaip nurodyta (ne daugiau kaip 3 dienas).</w:t>
      </w:r>
    </w:p>
    <w:p w14:paraId="41A55229" w14:textId="77777777" w:rsidR="009E443D" w:rsidRPr="003064EF" w:rsidRDefault="009E443D" w:rsidP="009E443D">
      <w:pPr>
        <w:rPr>
          <w:rFonts w:ascii="Times New Roman" w:hAnsi="Times New Roman"/>
          <w:sz w:val="22"/>
          <w:szCs w:val="22"/>
        </w:rPr>
      </w:pPr>
    </w:p>
    <w:p w14:paraId="7E4DBB2C"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Skysčio išsiskyrimą skatinantys (diuretikai) ir kraujo spaudimą mažinantys (antihipertenziniai) vaistai</w:t>
      </w:r>
    </w:p>
    <w:p w14:paraId="07127462"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ibudolor gali silpninti diuretikų (skysčio išskyrimą skatinančių) ir antihipertenzinių (kraujo spaudimą mažinančių) vaistų poveikį.</w:t>
      </w:r>
    </w:p>
    <w:p w14:paraId="6A078E91" w14:textId="77777777" w:rsidR="009E443D" w:rsidRPr="003064EF" w:rsidRDefault="009E443D" w:rsidP="009E443D">
      <w:pPr>
        <w:widowControl w:val="0"/>
        <w:rPr>
          <w:rFonts w:ascii="Times New Roman" w:hAnsi="Times New Roman"/>
          <w:sz w:val="22"/>
          <w:szCs w:val="22"/>
        </w:rPr>
      </w:pPr>
    </w:p>
    <w:p w14:paraId="3EF54F01"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t xml:space="preserve">AKF inhibitoriai (vaistai skirti širdies nepakankamumui gydyti arba kraujo spaudimui mažinti) </w:t>
      </w:r>
    </w:p>
    <w:p w14:paraId="63E4BCA4"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ibudolor gali silpninti AKF inhibitorių (širdies nepakankamumą bei kraujo spaudimą mažinančių vaistų ) veikimą. Be to, vartojant minėtų vaistų kartu, gali dažniau sutrikti inkstų veikla.</w:t>
      </w:r>
    </w:p>
    <w:p w14:paraId="5925D344" w14:textId="77777777" w:rsidR="009E443D" w:rsidRPr="003064EF" w:rsidRDefault="009E443D" w:rsidP="009E443D">
      <w:pPr>
        <w:widowControl w:val="0"/>
        <w:rPr>
          <w:rFonts w:ascii="Times New Roman" w:hAnsi="Times New Roman"/>
          <w:sz w:val="22"/>
          <w:szCs w:val="22"/>
        </w:rPr>
      </w:pPr>
    </w:p>
    <w:p w14:paraId="1B26C2EE"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t xml:space="preserve">Kalį sulaikantys diuretikai </w:t>
      </w:r>
    </w:p>
    <w:p w14:paraId="3910D52A"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 xml:space="preserve">Jeigu ibudolor vartojamas kartu su kalį sulaikančiais diuretikais (tam tikrais skysčio išskyrimą skatinančiais vaistais), organizme gali padidėti kalio (hiperkalemija), </w:t>
      </w:r>
    </w:p>
    <w:p w14:paraId="55CE88A5" w14:textId="77777777" w:rsidR="009E443D" w:rsidRPr="003064EF" w:rsidRDefault="009E443D" w:rsidP="009E443D">
      <w:pPr>
        <w:widowControl w:val="0"/>
        <w:rPr>
          <w:rFonts w:ascii="Times New Roman" w:hAnsi="Times New Roman"/>
          <w:sz w:val="22"/>
          <w:szCs w:val="22"/>
        </w:rPr>
      </w:pPr>
    </w:p>
    <w:p w14:paraId="6F5CFA5B"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t>Kiti priešuždegiminiai  arba nuo skausmo vaistai priklausantys NVNU (nesteroidinių vaistų nuo uždegimo) grupei arba gliukokortikoidai  (vaistai uždegimui gydyti)</w:t>
      </w:r>
    </w:p>
    <w:p w14:paraId="5CFD5BC9"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 xml:space="preserve">Jeigu ibudolor vartojamas kartu su kitais priešuždegiminiais ar skausmą malšinančiais vaistais, kurie priklauso nesteroidinių vaistų nuo uždegimo grupei, arba gliukokortikoidais, padidėja virškinimo trakto opų ir kraujavimo pavojus. </w:t>
      </w:r>
    </w:p>
    <w:p w14:paraId="7EB7090E" w14:textId="77777777" w:rsidR="009E443D" w:rsidRPr="003064EF" w:rsidRDefault="009E443D" w:rsidP="009E443D">
      <w:pPr>
        <w:widowControl w:val="0"/>
        <w:rPr>
          <w:rFonts w:ascii="Times New Roman" w:hAnsi="Times New Roman"/>
          <w:sz w:val="22"/>
          <w:szCs w:val="22"/>
        </w:rPr>
      </w:pPr>
    </w:p>
    <w:p w14:paraId="4EE35286"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t>Trombocitų agregacijos inhibitoriai, pavyzdžiui, acetilsalicilo rūgštis ir antidepresiniai vaistai (selektyvūs serotonino reabsorbcijos inhibitoriai (SSRI))</w:t>
      </w:r>
    </w:p>
    <w:p w14:paraId="01E1C303"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Trombocitų agregaciją slopinantys vaistai, tokie kaip acetilsalicilo rūgštis, ir tam tikri antidepresinai vaistai (selektyvūs serotonino reabsorbcijos inhibitoriai (SSRI)) gali padidinti kraujavimo iš virškinimo trakto riziką.</w:t>
      </w:r>
    </w:p>
    <w:p w14:paraId="4D0305E2"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Ibuprofenas gali slopinti mažų acetilsalicilo rūgšties dozių,poveikį trombocitų agregacijai (žr. 2 skyrių „Įspėjimai ir atsargumo priemonės), kai šie vaistai vartojami kartu.</w:t>
      </w:r>
    </w:p>
    <w:p w14:paraId="08058700" w14:textId="77777777" w:rsidR="009E443D" w:rsidRPr="003064EF" w:rsidRDefault="009E443D" w:rsidP="009E443D">
      <w:pPr>
        <w:widowControl w:val="0"/>
        <w:rPr>
          <w:rFonts w:ascii="Times New Roman" w:hAnsi="Times New Roman"/>
          <w:sz w:val="22"/>
          <w:szCs w:val="22"/>
        </w:rPr>
      </w:pPr>
    </w:p>
    <w:p w14:paraId="5718B196"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Antikoaguliantai tokie kaip varfarinas</w:t>
      </w:r>
    </w:p>
    <w:p w14:paraId="6961B63C"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NVNU gali įtakoti varfarino antikoaguliacinį poveikį. Ibuprofeną vartojant kartu su varfarinu, rekomenduojama tikrinti kraujo krešumą.</w:t>
      </w:r>
    </w:p>
    <w:p w14:paraId="64990778" w14:textId="77777777" w:rsidR="009E443D" w:rsidRPr="003064EF" w:rsidRDefault="009E443D" w:rsidP="009E443D">
      <w:pPr>
        <w:widowControl w:val="0"/>
        <w:rPr>
          <w:rFonts w:ascii="Times New Roman" w:hAnsi="Times New Roman"/>
          <w:sz w:val="22"/>
          <w:szCs w:val="22"/>
        </w:rPr>
      </w:pPr>
    </w:p>
    <w:p w14:paraId="5DC0611B"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lastRenderedPageBreak/>
        <w:t>Metotreksatas (reumatinių ligų gydymui skirtas vaistas)</w:t>
      </w:r>
    </w:p>
    <w:p w14:paraId="385A32D5"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Pavartojus ibuprofeno  24 valandas prieš arba po metotreksato dozės, gali padidėti metotreksato koncentracija kraujyje ir sustiprėti nepageidaujamas jo poveikis.</w:t>
      </w:r>
    </w:p>
    <w:p w14:paraId="775CF00A" w14:textId="77777777" w:rsidR="009E443D" w:rsidRPr="003064EF" w:rsidRDefault="009E443D" w:rsidP="009E443D">
      <w:pPr>
        <w:widowControl w:val="0"/>
        <w:rPr>
          <w:rFonts w:ascii="Times New Roman" w:hAnsi="Times New Roman"/>
          <w:sz w:val="22"/>
          <w:szCs w:val="22"/>
        </w:rPr>
      </w:pPr>
    </w:p>
    <w:p w14:paraId="4371A798"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i/>
          <w:sz w:val="22"/>
          <w:szCs w:val="22"/>
        </w:rPr>
        <w:t xml:space="preserve">Ciklosporinas (vaistas, vartojamas nuo transplantato atmetimo,o taip pat ir reumato gydymui) </w:t>
      </w:r>
      <w:r w:rsidRPr="003064EF">
        <w:rPr>
          <w:rFonts w:ascii="Times New Roman" w:hAnsi="Times New Roman"/>
          <w:i/>
          <w:sz w:val="22"/>
          <w:szCs w:val="22"/>
        </w:rPr>
        <w:br/>
      </w:r>
      <w:r w:rsidRPr="003064EF">
        <w:rPr>
          <w:rFonts w:ascii="Times New Roman" w:hAnsi="Times New Roman"/>
          <w:sz w:val="22"/>
          <w:szCs w:val="22"/>
        </w:rPr>
        <w:t>Kartu vartojant tam tikrų nesteroidinių vaistų nuo uždegimo, padidėja ciklosporino toksinio poveikio inkstams rizika. Šio poveikio negalima atmesti vartojant kartu  ibuprofeną ir ciklosporiną.</w:t>
      </w:r>
      <w:r w:rsidRPr="003064EF">
        <w:rPr>
          <w:rFonts w:ascii="Times New Roman" w:hAnsi="Times New Roman"/>
          <w:sz w:val="22"/>
          <w:szCs w:val="22"/>
        </w:rPr>
        <w:br/>
      </w:r>
    </w:p>
    <w:p w14:paraId="7A3744B6" w14:textId="77777777" w:rsidR="009E443D" w:rsidRPr="003064EF" w:rsidRDefault="009E443D" w:rsidP="009E443D">
      <w:pPr>
        <w:widowControl w:val="0"/>
        <w:rPr>
          <w:rFonts w:ascii="Times New Roman" w:hAnsi="Times New Roman"/>
          <w:i/>
          <w:sz w:val="22"/>
          <w:szCs w:val="22"/>
        </w:rPr>
      </w:pPr>
      <w:r w:rsidRPr="003064EF">
        <w:rPr>
          <w:rFonts w:ascii="Times New Roman" w:hAnsi="Times New Roman"/>
          <w:i/>
          <w:sz w:val="22"/>
          <w:szCs w:val="22"/>
        </w:rPr>
        <w:t>Probenecidinas ar sulfipirazonas (vaistai nuo podagros)</w:t>
      </w:r>
    </w:p>
    <w:p w14:paraId="3553F9CC"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Vaistai, kurių sudėtyje yra probenecido arba sulfinpirazono (vaistai skirti podagros gydymui), gali lėtinti ibuprofeno šalinimą iš organizmo. Dėl to gali kauptis ibuprofenas organizme ir stiprėti jo nepageidaujamas poveikis.</w:t>
      </w:r>
    </w:p>
    <w:p w14:paraId="71A2CE5D" w14:textId="77777777" w:rsidR="009E443D" w:rsidRPr="003064EF" w:rsidRDefault="009E443D" w:rsidP="009E443D">
      <w:pPr>
        <w:widowControl w:val="0"/>
        <w:rPr>
          <w:rFonts w:ascii="Times New Roman" w:hAnsi="Times New Roman"/>
          <w:sz w:val="22"/>
          <w:szCs w:val="22"/>
        </w:rPr>
      </w:pPr>
    </w:p>
    <w:p w14:paraId="0DD3BC07"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i/>
          <w:sz w:val="22"/>
          <w:szCs w:val="22"/>
        </w:rPr>
        <w:t>Sulfonilurėja (cukraus kiekį kraujyje mažinantis vaistas)</w:t>
      </w:r>
      <w:r w:rsidRPr="003064EF">
        <w:rPr>
          <w:rFonts w:ascii="Times New Roman" w:hAnsi="Times New Roman"/>
          <w:i/>
          <w:sz w:val="22"/>
          <w:szCs w:val="22"/>
        </w:rPr>
        <w:br/>
      </w:r>
      <w:r w:rsidRPr="003064EF">
        <w:rPr>
          <w:rFonts w:ascii="Times New Roman" w:hAnsi="Times New Roman"/>
          <w:sz w:val="22"/>
          <w:szCs w:val="22"/>
        </w:rPr>
        <w:t>Klinikiniai tyrimai parodė, kad vartojant NVNU kartu su sulfonilurėja (cukraus kiekį mažinančiu vaistu), pasireiškia sąveika..</w:t>
      </w:r>
      <w:r w:rsidRPr="003064EF">
        <w:rPr>
          <w:rFonts w:ascii="Times New Roman" w:hAnsi="Times New Roman"/>
          <w:sz w:val="22"/>
          <w:szCs w:val="22"/>
        </w:rPr>
        <w:br/>
      </w:r>
    </w:p>
    <w:p w14:paraId="0EE0FDEF" w14:textId="77777777" w:rsidR="009E443D" w:rsidRPr="003064EF" w:rsidRDefault="009E443D" w:rsidP="009E443D">
      <w:pPr>
        <w:pStyle w:val="BTEMEASMCA"/>
      </w:pPr>
      <w:r w:rsidRPr="003064EF">
        <w:rPr>
          <w:i/>
        </w:rPr>
        <w:t>Takrolimuzas</w:t>
      </w:r>
      <w:r w:rsidRPr="003064EF">
        <w:rPr>
          <w:i/>
        </w:rPr>
        <w:br/>
      </w:r>
      <w:r w:rsidRPr="003064EF">
        <w:t>Padidėja toksinio poveikio inkstams rizika, jei abu vaistai yra vartojami kartu.</w:t>
      </w:r>
    </w:p>
    <w:p w14:paraId="687A85CD" w14:textId="77777777" w:rsidR="009E443D" w:rsidRPr="003064EF" w:rsidRDefault="009E443D" w:rsidP="009E443D">
      <w:pPr>
        <w:widowControl w:val="0"/>
        <w:rPr>
          <w:rFonts w:ascii="Times New Roman" w:hAnsi="Times New Roman"/>
          <w:sz w:val="22"/>
          <w:szCs w:val="22"/>
        </w:rPr>
      </w:pPr>
    </w:p>
    <w:p w14:paraId="3F6BEA5B" w14:textId="77777777" w:rsidR="009E443D" w:rsidRPr="003064EF" w:rsidRDefault="009E443D" w:rsidP="009E443D">
      <w:pPr>
        <w:pStyle w:val="BTEMEASMCA"/>
      </w:pPr>
      <w:r w:rsidRPr="003064EF">
        <w:rPr>
          <w:i/>
        </w:rPr>
        <w:t>Zidovudinas</w:t>
      </w:r>
    </w:p>
    <w:p w14:paraId="2A0A7994" w14:textId="77777777" w:rsidR="009E443D" w:rsidRPr="003064EF" w:rsidRDefault="009E443D" w:rsidP="009E443D">
      <w:pPr>
        <w:pStyle w:val="BTEMEASMCA"/>
      </w:pPr>
      <w:r w:rsidRPr="003064EF">
        <w:t xml:space="preserve">Yra duomenų, kad hemofilija sergantiems pacientams, kurių ŽIV testas teigiamas, vartojantiems zidovudiną kartu su ibuprofenu, padidėja hematomų ir kraujo išsiliejimo į sąnarinę ertmę pavojus. </w:t>
      </w:r>
    </w:p>
    <w:p w14:paraId="6EE6F868" w14:textId="77777777" w:rsidR="009E443D" w:rsidRPr="003064EF" w:rsidRDefault="009E443D" w:rsidP="009E443D">
      <w:pPr>
        <w:widowControl w:val="0"/>
        <w:rPr>
          <w:rFonts w:ascii="Times New Roman" w:hAnsi="Times New Roman"/>
          <w:sz w:val="22"/>
          <w:szCs w:val="22"/>
        </w:rPr>
      </w:pPr>
    </w:p>
    <w:p w14:paraId="2DD49F39" w14:textId="77777777" w:rsidR="009E443D" w:rsidRPr="003064EF" w:rsidRDefault="009E443D" w:rsidP="009E443D">
      <w:pPr>
        <w:tabs>
          <w:tab w:val="left" w:pos="0"/>
          <w:tab w:val="left" w:pos="567"/>
        </w:tabs>
        <w:jc w:val="both"/>
        <w:rPr>
          <w:rFonts w:ascii="Times New Roman" w:hAnsi="Times New Roman"/>
          <w:sz w:val="22"/>
          <w:szCs w:val="22"/>
        </w:rPr>
      </w:pPr>
      <w:r w:rsidRPr="003064EF">
        <w:rPr>
          <w:rFonts w:ascii="Times New Roman" w:hAnsi="Times New Roman"/>
          <w:i/>
          <w:sz w:val="22"/>
          <w:szCs w:val="22"/>
        </w:rPr>
        <w:t>Aminoglikozidai</w:t>
      </w:r>
      <w:r w:rsidRPr="003064EF">
        <w:rPr>
          <w:rFonts w:ascii="Times New Roman" w:hAnsi="Times New Roman"/>
          <w:sz w:val="22"/>
          <w:szCs w:val="22"/>
        </w:rPr>
        <w:t xml:space="preserve"> </w:t>
      </w:r>
    </w:p>
    <w:p w14:paraId="50ED27D8" w14:textId="77777777" w:rsidR="009E443D" w:rsidRPr="003064EF" w:rsidRDefault="009E443D" w:rsidP="009E443D">
      <w:pPr>
        <w:tabs>
          <w:tab w:val="left" w:pos="0"/>
          <w:tab w:val="left" w:pos="567"/>
        </w:tabs>
        <w:jc w:val="both"/>
        <w:rPr>
          <w:rFonts w:ascii="Times New Roman" w:hAnsi="Times New Roman"/>
          <w:sz w:val="22"/>
          <w:szCs w:val="22"/>
        </w:rPr>
      </w:pPr>
      <w:r w:rsidRPr="003064EF">
        <w:rPr>
          <w:rFonts w:ascii="Times New Roman" w:hAnsi="Times New Roman"/>
          <w:sz w:val="22"/>
          <w:szCs w:val="22"/>
        </w:rPr>
        <w:t>NVNU gali sumažinti aminoglikozidų išsiskyrimą.</w:t>
      </w:r>
    </w:p>
    <w:p w14:paraId="351E7704" w14:textId="77777777" w:rsidR="009E443D" w:rsidRPr="003064EF" w:rsidRDefault="009E443D" w:rsidP="009E443D">
      <w:pPr>
        <w:tabs>
          <w:tab w:val="left" w:pos="0"/>
          <w:tab w:val="left" w:pos="567"/>
        </w:tabs>
        <w:jc w:val="both"/>
        <w:rPr>
          <w:rFonts w:ascii="Times New Roman" w:hAnsi="Times New Roman"/>
          <w:sz w:val="22"/>
          <w:szCs w:val="22"/>
        </w:rPr>
      </w:pPr>
    </w:p>
    <w:p w14:paraId="6CC89D5B" w14:textId="77777777" w:rsidR="009E443D" w:rsidRPr="003064EF" w:rsidRDefault="009E443D" w:rsidP="009E443D">
      <w:pPr>
        <w:tabs>
          <w:tab w:val="left" w:pos="0"/>
          <w:tab w:val="left" w:pos="567"/>
        </w:tabs>
        <w:jc w:val="both"/>
        <w:rPr>
          <w:rFonts w:ascii="Times New Roman" w:hAnsi="Times New Roman"/>
          <w:sz w:val="22"/>
          <w:szCs w:val="22"/>
        </w:rPr>
      </w:pPr>
      <w:r w:rsidRPr="003064EF">
        <w:rPr>
          <w:rFonts w:ascii="Times New Roman" w:hAnsi="Times New Roman"/>
          <w:i/>
          <w:sz w:val="22"/>
          <w:szCs w:val="22"/>
        </w:rPr>
        <w:t>Chinolonų grupės antimikrobiniai preparatai</w:t>
      </w:r>
      <w:r w:rsidRPr="003064EF">
        <w:rPr>
          <w:rFonts w:ascii="Times New Roman" w:hAnsi="Times New Roman"/>
          <w:sz w:val="22"/>
          <w:szCs w:val="22"/>
        </w:rPr>
        <w:t xml:space="preserve"> </w:t>
      </w:r>
    </w:p>
    <w:p w14:paraId="6749A225" w14:textId="77777777" w:rsidR="009E443D" w:rsidRPr="003064EF" w:rsidRDefault="009E443D" w:rsidP="009E443D">
      <w:pPr>
        <w:tabs>
          <w:tab w:val="left" w:pos="0"/>
          <w:tab w:val="left" w:pos="567"/>
        </w:tabs>
        <w:jc w:val="both"/>
        <w:rPr>
          <w:rFonts w:ascii="Times New Roman" w:hAnsi="Times New Roman"/>
          <w:sz w:val="22"/>
          <w:szCs w:val="22"/>
        </w:rPr>
      </w:pPr>
      <w:r w:rsidRPr="003064EF">
        <w:rPr>
          <w:rFonts w:ascii="Times New Roman" w:hAnsi="Times New Roman"/>
          <w:sz w:val="22"/>
          <w:szCs w:val="22"/>
        </w:rPr>
        <w:t xml:space="preserve">Kartu vartojant NVNU su chinolonų grupės antimikrobiniais preparatais, gali padidėti mėšlungio rizika. </w:t>
      </w:r>
    </w:p>
    <w:p w14:paraId="0EDE4979" w14:textId="77777777" w:rsidR="009E443D" w:rsidRPr="003064EF" w:rsidRDefault="009E443D" w:rsidP="009E443D">
      <w:pPr>
        <w:tabs>
          <w:tab w:val="left" w:pos="0"/>
          <w:tab w:val="left" w:pos="567"/>
        </w:tabs>
        <w:jc w:val="both"/>
        <w:rPr>
          <w:rFonts w:ascii="Times New Roman" w:hAnsi="Times New Roman"/>
          <w:sz w:val="22"/>
          <w:szCs w:val="22"/>
        </w:rPr>
      </w:pPr>
    </w:p>
    <w:p w14:paraId="00B56D3E" w14:textId="77777777" w:rsidR="009E443D" w:rsidRPr="003064EF" w:rsidRDefault="009E443D" w:rsidP="009E443D">
      <w:pPr>
        <w:tabs>
          <w:tab w:val="left" w:pos="0"/>
          <w:tab w:val="left" w:pos="567"/>
        </w:tabs>
        <w:jc w:val="both"/>
        <w:rPr>
          <w:rFonts w:ascii="Times New Roman" w:hAnsi="Times New Roman"/>
          <w:sz w:val="22"/>
          <w:szCs w:val="22"/>
        </w:rPr>
      </w:pPr>
      <w:r w:rsidRPr="003064EF">
        <w:rPr>
          <w:rFonts w:ascii="Times New Roman" w:hAnsi="Times New Roman"/>
          <w:i/>
          <w:sz w:val="22"/>
          <w:szCs w:val="22"/>
        </w:rPr>
        <w:t>Mifepristonas</w:t>
      </w:r>
    </w:p>
    <w:p w14:paraId="4B2CA589" w14:textId="77777777" w:rsidR="009E443D" w:rsidRPr="003064EF" w:rsidRDefault="009E443D" w:rsidP="009E443D">
      <w:pPr>
        <w:tabs>
          <w:tab w:val="left" w:pos="0"/>
          <w:tab w:val="left" w:pos="567"/>
        </w:tabs>
        <w:jc w:val="both"/>
        <w:rPr>
          <w:rFonts w:ascii="Times New Roman" w:hAnsi="Times New Roman"/>
          <w:sz w:val="22"/>
          <w:szCs w:val="22"/>
        </w:rPr>
      </w:pPr>
      <w:r w:rsidRPr="003064EF">
        <w:rPr>
          <w:rFonts w:ascii="Times New Roman" w:hAnsi="Times New Roman"/>
          <w:sz w:val="22"/>
          <w:szCs w:val="22"/>
        </w:rPr>
        <w:t>NVNU neturi būti vartojami 8-12 dienų po mifepristono paskyrimo, nes NVNU gali mažinti mifepristono poveikį.</w:t>
      </w:r>
    </w:p>
    <w:p w14:paraId="0AD75396" w14:textId="77777777" w:rsidR="009E443D" w:rsidRPr="003064EF" w:rsidRDefault="009E443D" w:rsidP="009E443D">
      <w:pPr>
        <w:widowControl w:val="0"/>
        <w:rPr>
          <w:rFonts w:ascii="Times New Roman" w:hAnsi="Times New Roman"/>
          <w:sz w:val="22"/>
          <w:szCs w:val="22"/>
        </w:rPr>
      </w:pPr>
    </w:p>
    <w:p w14:paraId="01AE6621" w14:textId="77777777" w:rsidR="009E443D" w:rsidRPr="003064EF" w:rsidRDefault="009E443D" w:rsidP="009E443D">
      <w:pPr>
        <w:pStyle w:val="PI-3EMEASMCA"/>
      </w:pPr>
      <w:r w:rsidRPr="003064EF">
        <w:t>ibudolor vartojimas su maistu ir alkoholiu</w:t>
      </w:r>
    </w:p>
    <w:p w14:paraId="1A90C22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Vartojant ibudolor, reikėtų negerti alkoholinių gėrimų.</w:t>
      </w:r>
    </w:p>
    <w:p w14:paraId="3E75148F" w14:textId="77777777" w:rsidR="009E443D" w:rsidRPr="003064EF" w:rsidRDefault="009E443D" w:rsidP="009E443D">
      <w:pPr>
        <w:pStyle w:val="BTEMEASMCA"/>
      </w:pPr>
    </w:p>
    <w:p w14:paraId="2CA279E2" w14:textId="77777777" w:rsidR="009E443D" w:rsidRPr="003064EF" w:rsidRDefault="009E443D" w:rsidP="009E443D">
      <w:pPr>
        <w:pStyle w:val="PI-3EMEASMCA"/>
      </w:pPr>
      <w:r w:rsidRPr="003064EF">
        <w:t>Nėštumas, žindymo laikotarpis ir vaisingumas</w:t>
      </w:r>
    </w:p>
    <w:p w14:paraId="702A94F6"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Jeigu esate nėščia, žindote kūdikį, manote, kad galbūt esate nėščia, arba planuojate pastoti, tai prieš vartodama šį vaistą, pasitarkite su gydytoju arba vaistininku.</w:t>
      </w:r>
      <w:r w:rsidRPr="003064EF" w:rsidDel="00DC5F30">
        <w:rPr>
          <w:rFonts w:ascii="Times New Roman" w:hAnsi="Times New Roman"/>
          <w:sz w:val="22"/>
          <w:szCs w:val="22"/>
        </w:rPr>
        <w:t xml:space="preserve"> </w:t>
      </w:r>
    </w:p>
    <w:p w14:paraId="2CA1949C" w14:textId="77777777" w:rsidR="009E443D" w:rsidRPr="003064EF" w:rsidRDefault="009E443D" w:rsidP="009E443D">
      <w:pPr>
        <w:rPr>
          <w:rFonts w:ascii="Times New Roman" w:hAnsi="Times New Roman"/>
          <w:sz w:val="22"/>
          <w:szCs w:val="22"/>
        </w:rPr>
      </w:pPr>
    </w:p>
    <w:p w14:paraId="4DCEE63C"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Nėštumas</w:t>
      </w:r>
    </w:p>
    <w:p w14:paraId="1563632B"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Jeigu vartojate ibudolor ir pastojote, praneškite tai savo gydytojui. Pirmuosius 6 nėštumo mėnesius ibudolor</w:t>
      </w:r>
      <w:r w:rsidRPr="003064EF">
        <w:rPr>
          <w:rFonts w:ascii="Times New Roman" w:hAnsi="Times New Roman"/>
          <w:i/>
          <w:sz w:val="22"/>
          <w:szCs w:val="22"/>
        </w:rPr>
        <w:t xml:space="preserve"> </w:t>
      </w:r>
      <w:r w:rsidRPr="003064EF">
        <w:rPr>
          <w:rFonts w:ascii="Times New Roman" w:hAnsi="Times New Roman"/>
          <w:sz w:val="22"/>
          <w:szCs w:val="22"/>
        </w:rPr>
        <w:t>galima vartoti tik gydytojo nurodymu. Paskutinius tris nėštumo mėnesius ibudolor vartoti negalima, nes yra padidėjusi komplikacijų rizika motinai ir vaikui.</w:t>
      </w:r>
    </w:p>
    <w:p w14:paraId="20E01428" w14:textId="77777777" w:rsidR="009E443D" w:rsidRPr="003064EF" w:rsidRDefault="009E443D" w:rsidP="009E443D">
      <w:pPr>
        <w:pStyle w:val="BTEMEASMCA"/>
      </w:pPr>
    </w:p>
    <w:p w14:paraId="4F720A76" w14:textId="77777777" w:rsidR="009E443D" w:rsidRPr="003064EF" w:rsidRDefault="009E443D" w:rsidP="009E443D">
      <w:pPr>
        <w:pStyle w:val="BTEMEASMCA"/>
      </w:pPr>
      <w:r w:rsidRPr="003064EF">
        <w:t>Žindymo laikotarpis</w:t>
      </w:r>
    </w:p>
    <w:p w14:paraId="65083917"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Nedidelis veikliosios medžiagos (ibuprofeno) ir jos skilimo produktų kiekis patenka į motinos pieną. Pranešimų apie nepageidaujamą poveikį kūdikiui nebuvo gauta, todėl trumpalaikio gydymo metu žindymo nutraukti nereikia. Jeigu vaisto skiriama ilgesniam gydymui arba didesnės dozės, turi būti nuspręstą žindymą nutraukti kuo anksčiau.</w:t>
      </w:r>
    </w:p>
    <w:p w14:paraId="07831A99" w14:textId="77777777" w:rsidR="009E443D" w:rsidRPr="003064EF" w:rsidRDefault="009E443D" w:rsidP="009E443D">
      <w:pPr>
        <w:pStyle w:val="BTEMEASMCA"/>
      </w:pPr>
    </w:p>
    <w:p w14:paraId="4BA020FE" w14:textId="77777777" w:rsidR="009E443D" w:rsidRPr="003064EF" w:rsidRDefault="009E443D" w:rsidP="009E443D">
      <w:pPr>
        <w:pStyle w:val="BTEMEASMCA"/>
      </w:pPr>
      <w:r w:rsidRPr="003064EF">
        <w:t>Vaisingumas</w:t>
      </w:r>
    </w:p>
    <w:p w14:paraId="591EA011" w14:textId="77777777" w:rsidR="009E443D" w:rsidRPr="003064EF" w:rsidRDefault="009E443D" w:rsidP="009E443D">
      <w:pPr>
        <w:pStyle w:val="BTEMEASMCA"/>
        <w:rPr>
          <w:color w:val="888888"/>
          <w:lang w:eastAsia="lt-LT"/>
        </w:rPr>
      </w:pPr>
      <w:r w:rsidRPr="003064EF">
        <w:rPr>
          <w:color w:val="000000"/>
          <w:lang w:eastAsia="lt-LT"/>
        </w:rPr>
        <w:lastRenderedPageBreak/>
        <w:t>Yra įrodymų, kad vaistai, kurie slopina ciklooksigenazės ir prostaglandinų sintezę, dėl poveikio ovuliacijai gali sukelti moterų nevaisingumą,. Procesas grįžtamas nutraukus gydymą.</w:t>
      </w:r>
    </w:p>
    <w:p w14:paraId="06EF8651" w14:textId="77777777" w:rsidR="009E443D" w:rsidRPr="003064EF" w:rsidRDefault="009E443D" w:rsidP="009E443D">
      <w:pPr>
        <w:pStyle w:val="BTEMEASMCA"/>
      </w:pPr>
    </w:p>
    <w:p w14:paraId="2E00989C" w14:textId="77777777" w:rsidR="009E443D" w:rsidRPr="003064EF" w:rsidRDefault="009E443D" w:rsidP="009E443D">
      <w:pPr>
        <w:pStyle w:val="PI-3EMEASMCA"/>
      </w:pPr>
      <w:r w:rsidRPr="003064EF">
        <w:t>Vairavimas ir mechanizmų valdymas</w:t>
      </w:r>
    </w:p>
    <w:p w14:paraId="67EB6193" w14:textId="77777777" w:rsidR="009E443D" w:rsidRPr="003064EF" w:rsidRDefault="009E443D" w:rsidP="009E443D">
      <w:pPr>
        <w:pStyle w:val="BTEMEASMCA"/>
        <w:rPr>
          <w:noProof w:val="0"/>
        </w:rPr>
      </w:pPr>
      <w:r w:rsidRPr="003064EF">
        <w:rPr>
          <w:noProof w:val="0"/>
        </w:rPr>
        <w:t xml:space="preserve">ibudolor gebėjimo vairuoti ir valdyti mechanizmus neveikia arba veikia nereikšmingai. Tačiau, vartojamas didelėmis dozėmis, gali sukelti centrinės nervų sistemos nepageidaujamų poveikių, tokių kaip nuovargis ir galvos svaigimas, todėl pavieniais atvejais gali sutrikti gebėjimas vairuoti automobilį ir valdyti mechanizmus. Jei tuo pačiu metu vartojamas alkoholis šis poveikis gali sustiprėti. </w:t>
      </w:r>
      <w:r w:rsidRPr="003064EF">
        <w:t>Vaisto vartojimo metu reikia laikytis atsargumo vairuojant ir valdant mechanizmus.</w:t>
      </w:r>
    </w:p>
    <w:p w14:paraId="4C0B3A7D" w14:textId="77777777" w:rsidR="009E443D" w:rsidRPr="003064EF" w:rsidRDefault="009E443D" w:rsidP="009E443D">
      <w:pPr>
        <w:pStyle w:val="BTEMEASMCA"/>
        <w:rPr>
          <w:noProof w:val="0"/>
        </w:rPr>
      </w:pPr>
    </w:p>
    <w:p w14:paraId="65CFB170" w14:textId="77777777" w:rsidR="009E443D" w:rsidRPr="003064EF" w:rsidRDefault="009E443D" w:rsidP="009E443D">
      <w:pPr>
        <w:pStyle w:val="BTEMEASMCA"/>
      </w:pPr>
    </w:p>
    <w:p w14:paraId="6BD70255" w14:textId="77777777" w:rsidR="009E443D" w:rsidRPr="003064EF" w:rsidRDefault="009E443D" w:rsidP="009E443D">
      <w:pPr>
        <w:pStyle w:val="PI-1EMEASMCA"/>
      </w:pPr>
      <w:bookmarkStart w:id="60" w:name="_Toc129243141"/>
      <w:bookmarkStart w:id="61" w:name="_Toc129243266"/>
      <w:r w:rsidRPr="003064EF">
        <w:t>3.</w:t>
      </w:r>
      <w:r w:rsidRPr="003064EF">
        <w:tab/>
        <w:t xml:space="preserve">Kaip vartoti </w:t>
      </w:r>
      <w:bookmarkEnd w:id="60"/>
      <w:bookmarkEnd w:id="61"/>
      <w:r w:rsidRPr="003064EF">
        <w:t>ibudolor</w:t>
      </w:r>
    </w:p>
    <w:p w14:paraId="32815F41" w14:textId="77777777" w:rsidR="009E443D" w:rsidRPr="003064EF" w:rsidRDefault="009E443D" w:rsidP="009E443D">
      <w:pPr>
        <w:pStyle w:val="BTEMEASMCA"/>
      </w:pPr>
    </w:p>
    <w:p w14:paraId="28301B81" w14:textId="1F0A1099" w:rsidR="009E443D" w:rsidRPr="003064EF" w:rsidRDefault="009E443D" w:rsidP="009E443D">
      <w:pPr>
        <w:pStyle w:val="BTEMEASMCA"/>
      </w:pPr>
      <w:r w:rsidRPr="003064EF">
        <w:t xml:space="preserve">Visada vartokite šį vaistą tiksliai kaip nurodė gydytojas arba vaistininkas. Jeigu abejojate, kreipkitės į gydytoją arba vaistininką. </w:t>
      </w:r>
    </w:p>
    <w:p w14:paraId="589BE400" w14:textId="77777777" w:rsidR="009E443D" w:rsidRPr="003064EF" w:rsidRDefault="009E443D" w:rsidP="009E443D">
      <w:pPr>
        <w:pStyle w:val="BTEMEASMCA"/>
      </w:pPr>
    </w:p>
    <w:p w14:paraId="6F86C06B" w14:textId="77777777" w:rsidR="009E443D" w:rsidRPr="003064EF" w:rsidRDefault="009E443D" w:rsidP="009E443D">
      <w:pPr>
        <w:pStyle w:val="BTEMEASMCA"/>
      </w:pPr>
      <w:r w:rsidRPr="003064EF">
        <w:t>Rekomenduojama vienkartinė dozė suaugusiesiems ir vyresniems nei 12 metų vaikams yra 200-400 mg (1-2 tabletės). Jei reikia, tokią dozę galima vartoti kas 6 valandas. Didžiausia paros dozė – 1200 mg (6 tabletės).</w:t>
      </w:r>
    </w:p>
    <w:p w14:paraId="1F90C2B5" w14:textId="77777777" w:rsidR="009E443D" w:rsidRPr="003064EF" w:rsidRDefault="009E443D" w:rsidP="009E443D">
      <w:pPr>
        <w:pStyle w:val="BTEMEASMCA"/>
      </w:pPr>
      <w:r w:rsidRPr="003064EF">
        <w:t>Dozavimo intervalas negali būti mažesnis kaip 6 valandos. Negalima viršyti didžiausios paros dozės.</w:t>
      </w:r>
    </w:p>
    <w:p w14:paraId="0F8A5AB8" w14:textId="77777777" w:rsidR="009E443D" w:rsidRPr="003064EF" w:rsidRDefault="009E443D" w:rsidP="009E443D">
      <w:pPr>
        <w:pStyle w:val="BTEMEASMCA"/>
      </w:pPr>
    </w:p>
    <w:p w14:paraId="49C70AD4" w14:textId="77777777" w:rsidR="009E443D" w:rsidRPr="003064EF" w:rsidRDefault="009E443D" w:rsidP="009E443D">
      <w:pPr>
        <w:pStyle w:val="BTEMEASMCA"/>
      </w:pPr>
      <w:r w:rsidRPr="003064EF">
        <w:t>Nevartokite ibudolor ilgiau nei 3 dienas be gydytojo ar odontologo konsultacijos.</w:t>
      </w:r>
    </w:p>
    <w:p w14:paraId="73F73384" w14:textId="77777777" w:rsidR="009E443D" w:rsidRPr="003064EF" w:rsidRDefault="009E443D" w:rsidP="009E443D">
      <w:pPr>
        <w:pStyle w:val="BTEMEASMCA"/>
      </w:pPr>
    </w:p>
    <w:p w14:paraId="6D803A3F" w14:textId="77777777" w:rsidR="009E443D" w:rsidRPr="003064EF" w:rsidRDefault="009E443D" w:rsidP="009E443D">
      <w:pPr>
        <w:tabs>
          <w:tab w:val="left" w:pos="567"/>
        </w:tabs>
        <w:rPr>
          <w:rFonts w:ascii="Times New Roman" w:hAnsi="Times New Roman"/>
          <w:i/>
          <w:sz w:val="22"/>
          <w:szCs w:val="22"/>
        </w:rPr>
      </w:pPr>
      <w:r w:rsidRPr="003064EF">
        <w:rPr>
          <w:rFonts w:ascii="Times New Roman" w:hAnsi="Times New Roman"/>
          <w:i/>
          <w:sz w:val="22"/>
          <w:szCs w:val="22"/>
        </w:rPr>
        <w:t xml:space="preserve">Senyvi pacientai </w:t>
      </w:r>
    </w:p>
    <w:p w14:paraId="6B478748" w14:textId="77777777" w:rsidR="009E443D" w:rsidRPr="003064EF" w:rsidRDefault="009E443D" w:rsidP="009E443D">
      <w:pPr>
        <w:rPr>
          <w:rFonts w:ascii="Times New Roman" w:hAnsi="Times New Roman"/>
          <w:sz w:val="22"/>
          <w:szCs w:val="22"/>
          <w:u w:val="single"/>
        </w:rPr>
      </w:pPr>
      <w:r w:rsidRPr="003064EF">
        <w:rPr>
          <w:rFonts w:ascii="Times New Roman" w:hAnsi="Times New Roman"/>
          <w:sz w:val="22"/>
          <w:szCs w:val="22"/>
        </w:rPr>
        <w:t>Dozės koreguoti nereikia.</w:t>
      </w:r>
    </w:p>
    <w:p w14:paraId="321DD3DC" w14:textId="77777777" w:rsidR="009E443D" w:rsidRPr="003064EF" w:rsidRDefault="009E443D" w:rsidP="009E443D">
      <w:pPr>
        <w:rPr>
          <w:rFonts w:ascii="Times New Roman" w:hAnsi="Times New Roman"/>
          <w:sz w:val="22"/>
          <w:szCs w:val="22"/>
          <w:u w:val="single"/>
        </w:rPr>
      </w:pPr>
    </w:p>
    <w:p w14:paraId="3D557EC1"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Pacientams, kurių inkstų funkcija sutrikusi</w:t>
      </w:r>
    </w:p>
    <w:p w14:paraId="13EC982B" w14:textId="77777777" w:rsidR="009E443D" w:rsidRPr="003064EF" w:rsidRDefault="009E443D" w:rsidP="009E443D">
      <w:pPr>
        <w:rPr>
          <w:rFonts w:ascii="Times New Roman" w:hAnsi="Times New Roman"/>
          <w:sz w:val="22"/>
          <w:szCs w:val="22"/>
          <w:u w:val="single"/>
        </w:rPr>
      </w:pPr>
      <w:r w:rsidRPr="003064EF">
        <w:rPr>
          <w:rFonts w:ascii="Times New Roman" w:hAnsi="Times New Roman"/>
          <w:sz w:val="22"/>
          <w:szCs w:val="22"/>
        </w:rPr>
        <w:t>Pacientams, sergantiems lengvu arba vidutinio sunkumo inkstų nepakankamumu, dozės mažinti nereikia. Esant sunkiam inkstų funkcijos nepakankamumui, vaisto vartoti negalima.</w:t>
      </w:r>
    </w:p>
    <w:p w14:paraId="76966C3B" w14:textId="77777777" w:rsidR="009E443D" w:rsidRPr="003064EF" w:rsidRDefault="009E443D" w:rsidP="009E443D">
      <w:pPr>
        <w:rPr>
          <w:rFonts w:ascii="Times New Roman" w:hAnsi="Times New Roman"/>
          <w:sz w:val="22"/>
          <w:szCs w:val="22"/>
          <w:u w:val="single"/>
        </w:rPr>
      </w:pPr>
    </w:p>
    <w:p w14:paraId="03C2FFA2"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 xml:space="preserve">Pacientams. kurių kepenų funkcija sutrikusi </w:t>
      </w:r>
    </w:p>
    <w:p w14:paraId="6AD5A86A" w14:textId="77777777" w:rsidR="009E443D" w:rsidRPr="003064EF" w:rsidRDefault="009E443D" w:rsidP="009E443D">
      <w:pPr>
        <w:pStyle w:val="BTEMEASMCA"/>
      </w:pPr>
      <w:r w:rsidRPr="003064EF">
        <w:t>Pacientams, sergantiems lengvu ir vidutinio sunkumo kepenų nepakankamumas, dozės mažinti nereikia. Esant sunkiam kepenų funkcijos nepakankamumui, vaisto vartoti negalima.</w:t>
      </w:r>
    </w:p>
    <w:p w14:paraId="21AADE0D" w14:textId="77777777" w:rsidR="009E443D" w:rsidRPr="003064EF" w:rsidRDefault="009E443D" w:rsidP="009E443D">
      <w:pPr>
        <w:rPr>
          <w:rFonts w:ascii="Times New Roman" w:hAnsi="Times New Roman"/>
          <w:sz w:val="22"/>
          <w:szCs w:val="22"/>
        </w:rPr>
      </w:pPr>
    </w:p>
    <w:p w14:paraId="33154FCC" w14:textId="77777777" w:rsidR="009E443D" w:rsidRPr="003064EF" w:rsidRDefault="009E443D" w:rsidP="009E443D">
      <w:pPr>
        <w:rPr>
          <w:rFonts w:ascii="Times New Roman" w:hAnsi="Times New Roman"/>
          <w:i/>
          <w:sz w:val="22"/>
          <w:szCs w:val="22"/>
        </w:rPr>
      </w:pPr>
      <w:r w:rsidRPr="003064EF">
        <w:rPr>
          <w:rFonts w:ascii="Times New Roman" w:hAnsi="Times New Roman"/>
          <w:i/>
          <w:sz w:val="22"/>
          <w:szCs w:val="22"/>
        </w:rPr>
        <w:t>Vartojimo metodas</w:t>
      </w:r>
    </w:p>
    <w:p w14:paraId="53A30BF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 xml:space="preserve">ibudolor plėvele dengtas tabletes reikia nuryti nekramtant valgio metu arba po jo, užsigeriant dideliu skysčio kiekiu. </w:t>
      </w:r>
    </w:p>
    <w:p w14:paraId="310FE2AB" w14:textId="77777777" w:rsidR="009E443D" w:rsidRPr="003064EF" w:rsidRDefault="009E443D" w:rsidP="009E443D">
      <w:pPr>
        <w:pStyle w:val="BTEMEASMCA"/>
      </w:pPr>
    </w:p>
    <w:p w14:paraId="49779A54" w14:textId="77777777" w:rsidR="009E443D" w:rsidRPr="003064EF" w:rsidRDefault="009E443D" w:rsidP="009E443D">
      <w:pPr>
        <w:pStyle w:val="BTEMEASMCA"/>
        <w:rPr>
          <w:b/>
        </w:rPr>
      </w:pPr>
      <w:r w:rsidRPr="003064EF">
        <w:rPr>
          <w:b/>
        </w:rPr>
        <w:t>Vartojimas vaikams ir paaugliams</w:t>
      </w:r>
    </w:p>
    <w:p w14:paraId="0C686B0D" w14:textId="77777777" w:rsidR="009E443D" w:rsidRPr="003064EF" w:rsidRDefault="009E443D" w:rsidP="009E443D">
      <w:pPr>
        <w:widowControl w:val="0"/>
        <w:rPr>
          <w:rFonts w:ascii="Times New Roman" w:hAnsi="Times New Roman"/>
          <w:sz w:val="22"/>
          <w:szCs w:val="22"/>
        </w:rPr>
      </w:pPr>
      <w:r w:rsidRPr="003064EF">
        <w:rPr>
          <w:rFonts w:ascii="Times New Roman" w:hAnsi="Times New Roman"/>
          <w:sz w:val="22"/>
          <w:szCs w:val="22"/>
        </w:rPr>
        <w:t xml:space="preserve">Vaikams jaunesniems nei 12 metų ibudolor </w:t>
      </w:r>
      <w:r w:rsidRPr="003064EF">
        <w:rPr>
          <w:rFonts w:ascii="Times New Roman" w:hAnsi="Times New Roman"/>
          <w:bCs/>
          <w:sz w:val="22"/>
          <w:szCs w:val="22"/>
        </w:rPr>
        <w:t>200 mg</w:t>
      </w:r>
      <w:r w:rsidRPr="003064EF">
        <w:rPr>
          <w:rFonts w:ascii="Times New Roman" w:hAnsi="Times New Roman"/>
          <w:sz w:val="22"/>
          <w:szCs w:val="22"/>
        </w:rPr>
        <w:t xml:space="preserve"> plėvele dengtų tablečių nevartoti.</w:t>
      </w:r>
    </w:p>
    <w:p w14:paraId="1CDF7FBB" w14:textId="77777777" w:rsidR="009E443D" w:rsidRPr="003064EF" w:rsidRDefault="009E443D" w:rsidP="009E443D">
      <w:pPr>
        <w:widowControl w:val="0"/>
        <w:rPr>
          <w:rFonts w:ascii="Times New Roman" w:hAnsi="Times New Roman"/>
          <w:sz w:val="22"/>
          <w:szCs w:val="22"/>
        </w:rPr>
      </w:pPr>
    </w:p>
    <w:p w14:paraId="4533F0A4" w14:textId="77777777" w:rsidR="009E443D" w:rsidRPr="003064EF" w:rsidRDefault="009E443D" w:rsidP="009E443D">
      <w:pPr>
        <w:pStyle w:val="PI-3EMEASMCA"/>
      </w:pPr>
      <w:r w:rsidRPr="003064EF">
        <w:t>Ką daryti pavartojus per didelę ibudolor dozę</w:t>
      </w:r>
      <w:r w:rsidR="00F26F1D">
        <w:t>?</w:t>
      </w:r>
    </w:p>
    <w:p w14:paraId="74A396E5" w14:textId="77777777" w:rsidR="009E443D" w:rsidRPr="003064EF" w:rsidRDefault="009E443D" w:rsidP="009E443D">
      <w:pPr>
        <w:tabs>
          <w:tab w:val="left" w:pos="284"/>
        </w:tabs>
        <w:rPr>
          <w:rFonts w:ascii="Times New Roman" w:hAnsi="Times New Roman"/>
          <w:sz w:val="22"/>
          <w:szCs w:val="22"/>
        </w:rPr>
      </w:pPr>
      <w:r w:rsidRPr="003064EF">
        <w:rPr>
          <w:rFonts w:ascii="Times New Roman" w:hAnsi="Times New Roman"/>
          <w:sz w:val="22"/>
          <w:szCs w:val="22"/>
        </w:rPr>
        <w:t xml:space="preserve">Naudokite ibudolor kaip rekomendavo Jūsų gydytojas arba pagal dozavimo rekomendacijas, nurodytas pakuotės lapelyje. </w:t>
      </w:r>
      <w:r w:rsidRPr="003064EF">
        <w:rPr>
          <w:rFonts w:ascii="Times New Roman" w:hAnsi="Times New Roman"/>
          <w:sz w:val="22"/>
          <w:szCs w:val="22"/>
        </w:rPr>
        <w:br/>
        <w:t xml:space="preserve">Jei manote, kad išgėrėte per daug ibudolor, nedelsiant kreipkitės  gydytoją. Gydytojas, atsižvelgdamas į apsinuodijimo sunkumą, nuspręs kokių priemonių reikia imtis. </w:t>
      </w:r>
    </w:p>
    <w:p w14:paraId="42E0CECB" w14:textId="77777777" w:rsidR="009E443D" w:rsidRPr="003064EF" w:rsidRDefault="009E443D" w:rsidP="009E443D">
      <w:pPr>
        <w:pStyle w:val="BTEMEASMCA"/>
      </w:pPr>
    </w:p>
    <w:p w14:paraId="456A2879" w14:textId="77777777" w:rsidR="009E443D" w:rsidRPr="003064EF" w:rsidRDefault="009E443D" w:rsidP="009E443D">
      <w:pPr>
        <w:pStyle w:val="PI-3EMEASMCA"/>
      </w:pPr>
      <w:r w:rsidRPr="003064EF">
        <w:t>Pamiršus pavartoti ibudolor</w:t>
      </w:r>
    </w:p>
    <w:p w14:paraId="149F84EC" w14:textId="77777777" w:rsidR="009E443D" w:rsidRPr="003064EF" w:rsidRDefault="009E443D" w:rsidP="009E443D">
      <w:pPr>
        <w:pStyle w:val="BTEMEASMCA"/>
      </w:pPr>
      <w:r w:rsidRPr="003064EF">
        <w:t>Negalima vartoti dvigubos dozės norint kompensuoti praleistą dozę.</w:t>
      </w:r>
    </w:p>
    <w:p w14:paraId="46BB18D7" w14:textId="77777777" w:rsidR="009E443D" w:rsidRPr="003064EF" w:rsidRDefault="009E443D" w:rsidP="009E443D">
      <w:pPr>
        <w:pStyle w:val="BTEMEASMCA"/>
      </w:pPr>
    </w:p>
    <w:p w14:paraId="12B4D869" w14:textId="77777777" w:rsidR="009E443D" w:rsidRPr="003064EF" w:rsidRDefault="009E443D" w:rsidP="009E443D">
      <w:pPr>
        <w:pStyle w:val="BTEMEASMCA"/>
      </w:pPr>
      <w:r w:rsidRPr="003064EF">
        <w:t>Jeigu kiltų daugiau klausimų dėl šio vaisto vartojimo, kreipkitės į gydytoją arba vaistininką.</w:t>
      </w:r>
    </w:p>
    <w:p w14:paraId="3EDEE1A0" w14:textId="77777777" w:rsidR="009E443D" w:rsidRPr="003064EF" w:rsidRDefault="009E443D" w:rsidP="009E443D">
      <w:pPr>
        <w:pStyle w:val="BTEMEASMCA"/>
      </w:pPr>
    </w:p>
    <w:p w14:paraId="07829AC9" w14:textId="77777777" w:rsidR="009E443D" w:rsidRPr="003064EF" w:rsidRDefault="009E443D" w:rsidP="009E443D">
      <w:pPr>
        <w:pStyle w:val="BTEMEASMCA"/>
      </w:pPr>
    </w:p>
    <w:p w14:paraId="3878B476" w14:textId="77777777" w:rsidR="009E443D" w:rsidRPr="003064EF" w:rsidRDefault="009E443D" w:rsidP="009E443D">
      <w:pPr>
        <w:pStyle w:val="PI-1EMEASMCA"/>
      </w:pPr>
      <w:bookmarkStart w:id="62" w:name="_Toc129243142"/>
      <w:bookmarkStart w:id="63" w:name="_Toc129243267"/>
      <w:r w:rsidRPr="003064EF">
        <w:lastRenderedPageBreak/>
        <w:t>4.</w:t>
      </w:r>
      <w:r w:rsidRPr="003064EF">
        <w:tab/>
        <w:t>Galimas šalutinis poveikis</w:t>
      </w:r>
      <w:bookmarkEnd w:id="62"/>
      <w:bookmarkEnd w:id="63"/>
    </w:p>
    <w:p w14:paraId="09AFE97D" w14:textId="77777777" w:rsidR="009E443D" w:rsidRPr="003064EF" w:rsidRDefault="009E443D" w:rsidP="009E443D">
      <w:pPr>
        <w:pStyle w:val="BTEMEASMCA"/>
      </w:pPr>
    </w:p>
    <w:p w14:paraId="3C9D12FD" w14:textId="77777777" w:rsidR="009E443D" w:rsidRPr="003064EF" w:rsidRDefault="009E443D" w:rsidP="009E443D">
      <w:pPr>
        <w:pStyle w:val="BTEMEASMCA"/>
      </w:pPr>
      <w:r w:rsidRPr="003064EF">
        <w:t>Šis vaistas, kaip ir visi kiti, gali sukelti šalutinį poveikį, nors jis pasireiškia ne visiems žmonėms. Jei pastebėjote žemiau išvardintus nepageidaujamus reakcijas, nedelsiant informuokite gydytoją, kuris nustatys būtinas priemones.</w:t>
      </w:r>
    </w:p>
    <w:p w14:paraId="70EE3EB0" w14:textId="77777777" w:rsidR="009E443D" w:rsidRPr="003064EF" w:rsidRDefault="009E443D" w:rsidP="009E443D">
      <w:pPr>
        <w:pStyle w:val="BT-EMEASMCA"/>
        <w:numPr>
          <w:ilvl w:val="0"/>
          <w:numId w:val="0"/>
        </w:numPr>
        <w:rPr>
          <w:rStyle w:val="Kommentartext-mg"/>
          <w:rFonts w:ascii="Times New Roman" w:hAnsi="Times New Roman"/>
          <w:noProof w:val="0"/>
          <w:sz w:val="22"/>
        </w:rPr>
      </w:pPr>
    </w:p>
    <w:p w14:paraId="7EE7CA6A"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Toliau pateikiamas galimo šalutinio poveikio sąrašas apima visus nepageidaujamus reiškinius, kurie pasireiškė gydant ibuprofenu, net tuos, kurie pasireiškė ilgalaikio reumato gydymo didelėmis dozėmis metu. Pranešimai, kurių šalutinio poveikio dažnis yra mažesnis nei labai retų pranešimų, yra susiję su trumpalaikiu vartojimu neviršijant didžiausios 1200 mg ibuprofeno paros dozės (kas atitinka 6 ibudolor plėvele dengtas tabletes).</w:t>
      </w:r>
      <w:r w:rsidRPr="003064EF">
        <w:rPr>
          <w:rFonts w:ascii="Times New Roman" w:hAnsi="Times New Roman"/>
          <w:sz w:val="22"/>
          <w:szCs w:val="22"/>
        </w:rPr>
        <w:br/>
      </w:r>
      <w:r w:rsidRPr="003064EF">
        <w:rPr>
          <w:rFonts w:ascii="Times New Roman" w:hAnsi="Times New Roman"/>
          <w:sz w:val="22"/>
          <w:szCs w:val="22"/>
        </w:rPr>
        <w:br/>
        <w:t>Nepageidaujamas poveikis paprastai priklauso nuo dozės ir skiriasi kiekvienam pacientui.</w:t>
      </w:r>
      <w:r w:rsidRPr="003064EF">
        <w:rPr>
          <w:rFonts w:ascii="Times New Roman" w:hAnsi="Times New Roman"/>
          <w:sz w:val="22"/>
          <w:szCs w:val="22"/>
        </w:rPr>
        <w:br/>
      </w:r>
      <w:r w:rsidRPr="003064EF">
        <w:rPr>
          <w:rFonts w:ascii="Times New Roman" w:hAnsi="Times New Roman"/>
          <w:sz w:val="22"/>
          <w:szCs w:val="22"/>
        </w:rPr>
        <w:br/>
      </w:r>
      <w:r w:rsidRPr="003064EF">
        <w:rPr>
          <w:rFonts w:ascii="Times New Roman" w:hAnsi="Times New Roman"/>
          <w:noProof/>
          <w:sz w:val="22"/>
          <w:szCs w:val="22"/>
        </w:rPr>
        <w:t>Dažniausiai nepageidaujamų reiškinių atsiranda virškinamajame trakte: pepsinės opos, virškinimo trakto prakiurimas arba kraujavimas iš virškinimo trakto, kurie kartais gali baigtis mirtini, ypač senyviems žmonėms (žr. 2 skyrių). Pavartojus vaistą buvo pranešimų apie pykinimą, vėmimą, viduriavimą, vidurių pūtimą, vidurių užkietėjimą, dispepsiją, pilvo skausmą, Kraujavimą iš virškinimo trakto (deguto spalvos išmatas), vėmimą krauju, opinį stomatitą, kolito paūmėjimą ir Krono ligą (žr. 2 skyrių). Rečiau pasitaikė gastritas. Virškinimo trakto kraujavimo rizika priklauso ypač nuo dozės ir naudojimo trukmės.</w:t>
      </w:r>
      <w:r w:rsidRPr="003064EF">
        <w:rPr>
          <w:rFonts w:ascii="Times New Roman" w:hAnsi="Times New Roman"/>
          <w:sz w:val="22"/>
          <w:szCs w:val="22"/>
        </w:rPr>
        <w:br/>
      </w:r>
      <w:r w:rsidRPr="003064EF">
        <w:rPr>
          <w:rFonts w:ascii="Times New Roman" w:hAnsi="Times New Roman"/>
          <w:sz w:val="22"/>
          <w:szCs w:val="22"/>
        </w:rPr>
        <w:br/>
        <w:t>Pastebėta, kad vartojant NVNU gali pasireikšti edema, padidėjęs kraujospūdis ir širdies nepakankamumas.</w:t>
      </w:r>
    </w:p>
    <w:p w14:paraId="1D4D34AE"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br/>
        <w:t>Tokie vaistai, kaip ibudolor, gali būti susiję su širdies priepuolio („miokardo infarkto“) ar insulto pavojaus nedideliu padidėjimu.</w:t>
      </w:r>
    </w:p>
    <w:p w14:paraId="35EAA78A" w14:textId="77777777" w:rsidR="009E443D" w:rsidRPr="003064EF" w:rsidRDefault="009E443D" w:rsidP="009E443D">
      <w:pPr>
        <w:rPr>
          <w:rFonts w:ascii="Times New Roman" w:hAnsi="Times New Roman"/>
          <w:sz w:val="22"/>
          <w:szCs w:val="22"/>
        </w:rPr>
      </w:pPr>
    </w:p>
    <w:p w14:paraId="062A390B"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Labai dažni (gali pasireikšti dažniau kaip 1 iš 10 žmonių):</w:t>
      </w:r>
    </w:p>
    <w:p w14:paraId="1CDB21A8"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virškinimo trakto sutrikimai, pvz., rėmuo, pilvo skausmas, pykinimas vėmimas, pilvo pūtimas, viduriavimas vidurių užkietėjimai ir nedidelis kraujavimas iš virškinimo trakto, kuris išimtinais atvejais gali sukelti anemiją.</w:t>
      </w:r>
    </w:p>
    <w:p w14:paraId="1DA6E886" w14:textId="77777777" w:rsidR="009E443D" w:rsidRPr="003064EF" w:rsidRDefault="009E443D" w:rsidP="009E443D">
      <w:pPr>
        <w:pStyle w:val="Sraopastraipa"/>
        <w:ind w:left="426"/>
        <w:rPr>
          <w:rFonts w:ascii="Times New Roman" w:hAnsi="Times New Roman"/>
          <w:noProof/>
          <w:sz w:val="22"/>
          <w:szCs w:val="22"/>
        </w:rPr>
      </w:pPr>
    </w:p>
    <w:p w14:paraId="273322E4"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Dažni (gali pasireikšti ne dažniau kaip 1 iš 10 žmonių gali pasireikšti ne dažniau kaip 1 iš 100 žmonių):</w:t>
      </w:r>
    </w:p>
    <w:p w14:paraId="6FCE3FDE"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 xml:space="preserve">centrinės nervų sistemos sutrikimai, tokie kaip galvos skausmas, svaigulys, nemiga, susijaudinimas, dirglumas ar nuovargis; </w:t>
      </w:r>
    </w:p>
    <w:p w14:paraId="56752CF2"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skrandžio ar dvylikapirštės žarnos opos (pepsinės opos), kartais su kraujavimu ir prakiurimu, burnos gleivinės uždegimas su žaizdomis (opinis stomatitas), kolito ar Krono ligos pablogėjimas. Jeigu pasireiškė gana stiprus skausmas viršutinėje pilvo dalyje, jei pradėjote vemti krauju, pastebėjote kraujo išmatose ir/arba jūsų viduriai juodos spalvos, nedelsiant nutraukite ibudolor vartojimą ir praneškite savo gydytojui.</w:t>
      </w:r>
    </w:p>
    <w:p w14:paraId="684A1F25" w14:textId="77777777" w:rsidR="009E443D" w:rsidRPr="003064EF" w:rsidRDefault="009E443D" w:rsidP="009E443D">
      <w:pPr>
        <w:rPr>
          <w:rFonts w:ascii="Times New Roman" w:hAnsi="Times New Roman"/>
          <w:noProof/>
          <w:sz w:val="22"/>
          <w:szCs w:val="22"/>
        </w:rPr>
      </w:pPr>
    </w:p>
    <w:p w14:paraId="7E99C978" w14:textId="777777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Nedažni (gali pasireikšti ne dažniau kaip 1 iš 100 žmonių):</w:t>
      </w:r>
    </w:p>
    <w:p w14:paraId="6CD30A89"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regėjimo sutrikimai;</w:t>
      </w:r>
    </w:p>
    <w:p w14:paraId="7748130A"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skrandžio gleivinės uždegimas (gastritas);</w:t>
      </w:r>
    </w:p>
    <w:p w14:paraId="230F6EC8" w14:textId="77777777" w:rsidR="009E443D" w:rsidRPr="003064EF" w:rsidRDefault="009E443D" w:rsidP="009E443D">
      <w:pPr>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sz w:val="22"/>
          <w:szCs w:val="22"/>
        </w:rPr>
        <w:t>skysčių susikaupimas audiniuose (edema), ypač pacientams, sergantiems arterine hipertenzija arba inkstų nepakankamumu, nefrotinis sindromas (susilaiko skysčiai organizme (edema) ir padidėja baltymų kiekis šlapime), uždegiminė inkstų liga (intersticinis nefritas), kuris gali būti susijęs su ūminiu inkstų nepakankamumu;</w:t>
      </w:r>
      <w:r w:rsidRPr="003064EF">
        <w:rPr>
          <w:rFonts w:ascii="Times New Roman" w:hAnsi="Times New Roman"/>
          <w:noProof/>
          <w:sz w:val="22"/>
          <w:szCs w:val="22"/>
        </w:rPr>
        <w:t xml:space="preserve"> </w:t>
      </w:r>
    </w:p>
    <w:p w14:paraId="2219A3C8" w14:textId="77777777" w:rsidR="009E443D" w:rsidRPr="003064EF" w:rsidRDefault="009E443D" w:rsidP="009E443D">
      <w:pPr>
        <w:pStyle w:val="Sraopastraipa"/>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noProof/>
          <w:sz w:val="22"/>
          <w:szCs w:val="22"/>
        </w:rPr>
        <w:t>padidėjusio jautrumo reakcijos, pasireiškiančios odos išbėrimu ir niežuliu, taip pat astmos pripuoliai (kartais karu su kraujospūdžio kritimu). Tokiu atveju, nutraukite ibudolor vartojimą ir nedelsiant kreipkitės į gydytoją.</w:t>
      </w:r>
    </w:p>
    <w:p w14:paraId="4CAD012E" w14:textId="77777777" w:rsidR="009E443D" w:rsidRPr="003064EF" w:rsidRDefault="009E443D" w:rsidP="009E443D">
      <w:pPr>
        <w:pStyle w:val="Sraopastraipa"/>
        <w:widowControl w:val="0"/>
        <w:autoSpaceDE w:val="0"/>
        <w:autoSpaceDN w:val="0"/>
        <w:ind w:left="426"/>
        <w:rPr>
          <w:rFonts w:ascii="Times New Roman" w:hAnsi="Times New Roman"/>
          <w:noProof/>
          <w:sz w:val="22"/>
          <w:szCs w:val="22"/>
        </w:rPr>
      </w:pPr>
    </w:p>
    <w:p w14:paraId="24130D2A" w14:textId="77777777" w:rsidR="009E443D" w:rsidRPr="003064EF" w:rsidRDefault="009E443D" w:rsidP="009E443D">
      <w:pPr>
        <w:widowControl w:val="0"/>
        <w:autoSpaceDE w:val="0"/>
        <w:autoSpaceDN w:val="0"/>
        <w:rPr>
          <w:rFonts w:ascii="Times New Roman" w:hAnsi="Times New Roman"/>
          <w:noProof/>
          <w:sz w:val="22"/>
          <w:szCs w:val="22"/>
        </w:rPr>
      </w:pPr>
      <w:r w:rsidRPr="003064EF">
        <w:rPr>
          <w:rFonts w:ascii="Times New Roman" w:hAnsi="Times New Roman"/>
          <w:noProof/>
          <w:sz w:val="22"/>
          <w:szCs w:val="22"/>
        </w:rPr>
        <w:t>Reti (gali pasireikšti ne dažniau kaip 1 iš 1000 žmonių):</w:t>
      </w:r>
    </w:p>
    <w:p w14:paraId="09ECDABB"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spengimas ausyse (tinnitus), klausos susilpnėjimas.</w:t>
      </w:r>
    </w:p>
    <w:p w14:paraId="5E8FDC92" w14:textId="77777777" w:rsidR="009E443D" w:rsidRPr="003064EF" w:rsidRDefault="009E443D" w:rsidP="009E443D">
      <w:pPr>
        <w:rPr>
          <w:rFonts w:ascii="Times New Roman" w:hAnsi="Times New Roman"/>
          <w:noProof/>
          <w:sz w:val="22"/>
          <w:szCs w:val="22"/>
        </w:rPr>
      </w:pPr>
    </w:p>
    <w:p w14:paraId="500DC66C" w14:textId="77777777" w:rsidR="009E443D" w:rsidRPr="003064EF" w:rsidRDefault="009E443D" w:rsidP="009E443D">
      <w:pPr>
        <w:widowControl w:val="0"/>
        <w:autoSpaceDE w:val="0"/>
        <w:autoSpaceDN w:val="0"/>
        <w:rPr>
          <w:rFonts w:ascii="Times New Roman" w:hAnsi="Times New Roman"/>
          <w:noProof/>
          <w:sz w:val="22"/>
          <w:szCs w:val="22"/>
        </w:rPr>
      </w:pPr>
      <w:r w:rsidRPr="003064EF">
        <w:rPr>
          <w:rFonts w:ascii="Times New Roman" w:hAnsi="Times New Roman"/>
          <w:noProof/>
          <w:sz w:val="22"/>
          <w:szCs w:val="22"/>
        </w:rPr>
        <w:t>Labai reti (gali pasireikšti ne dažniau kaip 1 iš 10000 žmonių):</w:t>
      </w:r>
    </w:p>
    <w:p w14:paraId="3B8200F7"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pernelyg smarkus širdies plakimas (palpitacija), skysčių susikaupimas audiniuose (edema), širdies nepakankamumas, širdies priepuolis;</w:t>
      </w:r>
    </w:p>
    <w:p w14:paraId="056BD482"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 xml:space="preserve">kraujo gamybos sutrikimai (mažakraujystė (anemija), sumažėjęs leukocitų skaičius (leukopenija), trombocitų (kraujo plokštelių) kiekio sumažėjimas (trombocitopenija), visų kraujo ląstelių kiekio sumažėjimas (pancitopenija), baltųjų kraujo kūnelių (leukocitų) kiekio sumažėjimas (agranulocitozė)). Pirmieji požymiai gali būti: karščiavimas, gerklės skausmas, burnos gleivinė opos, į gripą panašūs simptomai, sunkus išsekimas, kraujavimas iš nosies ir odos. Jei pasireiškia tokie požymiai, reikia nutraukti ibudolor vartojimą ir nedelsiant pasikonsultuoti su gydytoju. Negalima gydytis patiems tokių sutrikimų su skausmą ar karščiavimą mažinančiais vaistais; </w:t>
      </w:r>
    </w:p>
    <w:p w14:paraId="14C42B5D"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stemplės uždegimas (ezofagitas) ir kasos uždegimas (pankreatitas);</w:t>
      </w:r>
    </w:p>
    <w:p w14:paraId="44C041BD" w14:textId="77777777" w:rsidR="009E443D" w:rsidRPr="003064EF" w:rsidRDefault="009E443D" w:rsidP="009E443D">
      <w:pPr>
        <w:widowControl w:val="0"/>
        <w:numPr>
          <w:ilvl w:val="0"/>
          <w:numId w:val="20"/>
        </w:numPr>
        <w:autoSpaceDE w:val="0"/>
        <w:autoSpaceDN w:val="0"/>
        <w:ind w:left="426" w:hanging="426"/>
        <w:rPr>
          <w:rFonts w:ascii="Times New Roman" w:hAnsi="Times New Roman"/>
          <w:sz w:val="22"/>
          <w:szCs w:val="22"/>
        </w:rPr>
      </w:pPr>
      <w:r w:rsidRPr="003064EF">
        <w:rPr>
          <w:rFonts w:ascii="Times New Roman" w:hAnsi="Times New Roman"/>
          <w:sz w:val="22"/>
          <w:szCs w:val="22"/>
        </w:rPr>
        <w:t>žarnyno susiaurėjimas (striktūros);</w:t>
      </w:r>
    </w:p>
    <w:p w14:paraId="1EA6B6EB" w14:textId="77777777" w:rsidR="009E443D" w:rsidRPr="003064EF" w:rsidRDefault="009E443D" w:rsidP="009E443D">
      <w:pPr>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sz w:val="22"/>
          <w:szCs w:val="22"/>
        </w:rPr>
        <w:t>inkstų pažeidimas (papiliarinė nekrozė) ir padidėjusi šlapalo koncentracija serume.</w:t>
      </w:r>
      <w:r w:rsidRPr="003064EF">
        <w:rPr>
          <w:rFonts w:ascii="Times New Roman" w:hAnsi="Times New Roman"/>
          <w:sz w:val="22"/>
          <w:szCs w:val="22"/>
          <w:lang w:eastAsia="de-DE"/>
        </w:rPr>
        <w:t xml:space="preserve"> </w:t>
      </w:r>
      <w:r w:rsidRPr="003064EF">
        <w:rPr>
          <w:rFonts w:ascii="Times New Roman" w:hAnsi="Times New Roman"/>
          <w:noProof/>
          <w:sz w:val="22"/>
          <w:szCs w:val="22"/>
        </w:rPr>
        <w:t>Šlapimo</w:t>
      </w:r>
      <w:r w:rsidRPr="003064EF">
        <w:rPr>
          <w:rFonts w:ascii="Times New Roman" w:hAnsi="Times New Roman"/>
          <w:sz w:val="22"/>
          <w:szCs w:val="22"/>
          <w:lang w:eastAsia="de-DE"/>
        </w:rPr>
        <w:t xml:space="preserve"> </w:t>
      </w:r>
      <w:r w:rsidRPr="003064EF">
        <w:rPr>
          <w:rFonts w:ascii="Times New Roman" w:hAnsi="Times New Roman"/>
          <w:noProof/>
          <w:sz w:val="22"/>
          <w:szCs w:val="22"/>
        </w:rPr>
        <w:t>išsiskyrimo sumažėjimas, skysčių kaupimasis organizme (edema) ir bendra bloga savijauta, gali būti inkstų ligos ar net inkstų nepakankamumo ženklas. Jei tokie simptomai pasireiškė, nedelsiant nutraukite ibudolor vartojimą ir nedelsiant informuokite savo gydytoją;</w:t>
      </w:r>
    </w:p>
    <w:p w14:paraId="7CC4253E" w14:textId="77777777" w:rsidR="009E443D" w:rsidRPr="003064EF" w:rsidRDefault="009E443D" w:rsidP="009E443D">
      <w:pPr>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noProof/>
          <w:sz w:val="22"/>
          <w:szCs w:val="22"/>
        </w:rPr>
        <w:t xml:space="preserve">pūslinės odos reakcijos, įskaitant Stevens-Johnson sindromą ir toksinę epidermio nekrolizę (Lyell sindromas), plaukų slinkimas (alopecija); </w:t>
      </w:r>
    </w:p>
    <w:p w14:paraId="0BD5AD7E" w14:textId="77777777" w:rsidR="009E443D" w:rsidRPr="003064EF" w:rsidRDefault="009E443D" w:rsidP="009E443D">
      <w:pPr>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noProof/>
          <w:sz w:val="22"/>
          <w:szCs w:val="22"/>
        </w:rPr>
        <w:t>sunkios odos infekcijos ir minkštųjų audinių komplikacijos išimtinais atvejais gali pasireikšti sergant vėjaraupiais;</w:t>
      </w:r>
    </w:p>
    <w:p w14:paraId="1F6D78E4" w14:textId="77777777" w:rsidR="009E443D" w:rsidRPr="003064EF" w:rsidRDefault="009E443D" w:rsidP="009E443D">
      <w:pPr>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noProof/>
          <w:sz w:val="22"/>
          <w:szCs w:val="22"/>
        </w:rPr>
        <w:t xml:space="preserve">sustiprėjimas su infekcija susijusio uždegimo (pvz., atsiranda odos, riebalinio ir/ar raumenis supančio audinio pažeidimas (nekrozuojantis fascitas)), jei kartu vartojama nesteroidinių vaistų nuo uždegimo (NVNU), kuriems priklauso ir ibudolor; </w:t>
      </w:r>
    </w:p>
    <w:p w14:paraId="45C38C8F" w14:textId="77777777" w:rsidR="009E443D" w:rsidRPr="003064EF" w:rsidRDefault="009E443D" w:rsidP="009E443D">
      <w:pPr>
        <w:widowControl w:val="0"/>
        <w:numPr>
          <w:ilvl w:val="0"/>
          <w:numId w:val="20"/>
        </w:numPr>
        <w:autoSpaceDE w:val="0"/>
        <w:autoSpaceDN w:val="0"/>
        <w:ind w:left="426" w:hanging="426"/>
        <w:rPr>
          <w:rFonts w:ascii="Times New Roman" w:hAnsi="Times New Roman"/>
          <w:noProof/>
          <w:sz w:val="22"/>
          <w:szCs w:val="22"/>
        </w:rPr>
      </w:pPr>
      <w:r w:rsidRPr="003064EF">
        <w:rPr>
          <w:rFonts w:ascii="Times New Roman" w:hAnsi="Times New Roman"/>
          <w:noProof/>
          <w:sz w:val="22"/>
          <w:szCs w:val="22"/>
        </w:rPr>
        <w:t>aseptinio meningito simptomai, tokie kaip sprando sąstingis, galvos skausmas, pykinimas, vėmimas, karščiavimas arba dezorientacija gali pasireikšti. pacientams, sergantiems autoimuninėmis ligomis (pvz., sistemine raudonąja vilklige, mišria jungiamojo audinio liga). Jei vartojant ibudolor pasireiškė infekcija ar infekcija pasunkėjo,pvz., paraudimas, patinimas, aukšta temperatūra, skausmas, reikia pasikonsultuoti su gydytoju;</w:t>
      </w:r>
    </w:p>
    <w:p w14:paraId="79F41998"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aukštas kraujospūdis (arterinė hipertenzija);</w:t>
      </w:r>
    </w:p>
    <w:p w14:paraId="2486DFA5"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 xml:space="preserve">sunkios padidėjusio jautrumo reakcijos, kurių simptomai gali būti: veido edema, liežuvio ir gerklų patinimas su kvėpavimo takų susiaurėjimu ar užsikimšimu (obstrukcija), dusulys ar pasunkėjęs kvėpavimas (dispnėja), dažnas širdies plakimas (tahikardija), kraujospūdžio sumažėjimas ar net gyvybei pavojingas šokas; </w:t>
      </w:r>
    </w:p>
    <w:p w14:paraId="653E877E"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 xml:space="preserve">kepenų funkcijos sutrikimas, kepenų pažeidimai, ypač ilgalaikio gydymo metu, kepenų nepakankamumas, ūminis kepenų uždegimas (hepatitas). </w:t>
      </w:r>
    </w:p>
    <w:p w14:paraId="2AE0E2B6" w14:textId="77777777" w:rsidR="009E443D" w:rsidRPr="003064EF" w:rsidRDefault="009E443D" w:rsidP="009E443D">
      <w:pPr>
        <w:pStyle w:val="Sraopastraipa"/>
        <w:numPr>
          <w:ilvl w:val="0"/>
          <w:numId w:val="20"/>
        </w:numPr>
        <w:ind w:left="426" w:hanging="426"/>
        <w:rPr>
          <w:rFonts w:ascii="Times New Roman" w:hAnsi="Times New Roman"/>
          <w:noProof/>
          <w:sz w:val="22"/>
          <w:szCs w:val="22"/>
        </w:rPr>
      </w:pPr>
      <w:r w:rsidRPr="003064EF">
        <w:rPr>
          <w:rFonts w:ascii="Times New Roman" w:hAnsi="Times New Roman"/>
          <w:noProof/>
          <w:sz w:val="22"/>
          <w:szCs w:val="22"/>
        </w:rPr>
        <w:t>psichinės reakcijos, depresija.</w:t>
      </w:r>
    </w:p>
    <w:p w14:paraId="10663637" w14:textId="77777777" w:rsidR="009E443D" w:rsidRPr="003064EF" w:rsidRDefault="009E443D" w:rsidP="009E443D">
      <w:pPr>
        <w:rPr>
          <w:rFonts w:ascii="Times New Roman" w:hAnsi="Times New Roman"/>
          <w:noProof/>
          <w:sz w:val="22"/>
          <w:szCs w:val="22"/>
        </w:rPr>
      </w:pPr>
    </w:p>
    <w:p w14:paraId="3C3A8425" w14:textId="77777777" w:rsidR="009E443D" w:rsidRPr="003064EF" w:rsidRDefault="009E443D" w:rsidP="009E443D">
      <w:pPr>
        <w:rPr>
          <w:rFonts w:ascii="Times New Roman" w:hAnsi="Times New Roman"/>
          <w:b/>
          <w:sz w:val="22"/>
          <w:szCs w:val="22"/>
        </w:rPr>
      </w:pPr>
      <w:r w:rsidRPr="003064EF">
        <w:rPr>
          <w:rFonts w:ascii="Times New Roman" w:hAnsi="Times New Roman"/>
          <w:b/>
          <w:noProof/>
          <w:sz w:val="22"/>
          <w:szCs w:val="22"/>
        </w:rPr>
        <w:t>Pranešimas apie šalutinį poveikį</w:t>
      </w:r>
    </w:p>
    <w:p w14:paraId="2BEC40B5" w14:textId="5CBDF477" w:rsidR="009E443D" w:rsidRPr="003064EF" w:rsidRDefault="009E443D" w:rsidP="009E443D">
      <w:pPr>
        <w:rPr>
          <w:rFonts w:ascii="Times New Roman" w:hAnsi="Times New Roman"/>
          <w:noProof/>
          <w:sz w:val="22"/>
          <w:szCs w:val="22"/>
        </w:rPr>
      </w:pPr>
      <w:r w:rsidRPr="003064EF">
        <w:rPr>
          <w:rFonts w:ascii="Times New Roman" w:hAnsi="Times New Roman"/>
          <w:noProof/>
          <w:sz w:val="22"/>
          <w:szCs w:val="22"/>
        </w:rPr>
        <w:t>Jeigu pasireiškė šalutinis poveikis, įskaitant šiame lapelyje nenurodytą, pasakykite gydytojui arba vaistininkui</w:t>
      </w:r>
      <w:r w:rsidRPr="003064EF">
        <w:rPr>
          <w:rFonts w:ascii="Times New Roman" w:hAnsi="Times New Roman"/>
          <w:sz w:val="22"/>
          <w:szCs w:val="22"/>
        </w:rPr>
        <w:t>.</w:t>
      </w:r>
      <w:r w:rsidRPr="003064EF">
        <w:rPr>
          <w:rFonts w:ascii="Times New Roman" w:hAnsi="Times New Roman"/>
          <w:noProof/>
          <w:sz w:val="22"/>
          <w:szCs w:val="22"/>
        </w:rPr>
        <w:t xml:space="preserve"> </w:t>
      </w:r>
      <w:r w:rsidR="005A162B" w:rsidRPr="000F69E8">
        <w:rPr>
          <w:sz w:val="22"/>
          <w:szCs w:val="22"/>
        </w:rPr>
        <w:t>Apie šalutin</w:t>
      </w:r>
      <w:r w:rsidR="005A162B" w:rsidRPr="000F69E8">
        <w:rPr>
          <w:rFonts w:hint="eastAsia"/>
          <w:sz w:val="22"/>
          <w:szCs w:val="22"/>
        </w:rPr>
        <w:t>į</w:t>
      </w:r>
      <w:r w:rsidR="005A162B" w:rsidRPr="000F69E8">
        <w:rPr>
          <w:sz w:val="22"/>
          <w:szCs w:val="22"/>
        </w:rPr>
        <w:t xml:space="preserve"> poveik</w:t>
      </w:r>
      <w:r w:rsidR="005A162B" w:rsidRPr="000F69E8">
        <w:rPr>
          <w:rFonts w:hint="eastAsia"/>
          <w:sz w:val="22"/>
          <w:szCs w:val="22"/>
        </w:rPr>
        <w:t>į</w:t>
      </w:r>
      <w:r w:rsidR="005A162B" w:rsidRPr="000F69E8">
        <w:rPr>
          <w:sz w:val="22"/>
          <w:szCs w:val="22"/>
        </w:rPr>
        <w:t xml:space="preserve"> taip pat galite pranešti Valstybinei vaist</w:t>
      </w:r>
      <w:r w:rsidR="005A162B" w:rsidRPr="000F69E8">
        <w:rPr>
          <w:rFonts w:hint="eastAsia"/>
          <w:sz w:val="22"/>
          <w:szCs w:val="22"/>
        </w:rPr>
        <w:t>ų</w:t>
      </w:r>
      <w:r w:rsidR="005A162B" w:rsidRPr="000F69E8">
        <w:rPr>
          <w:sz w:val="22"/>
          <w:szCs w:val="22"/>
        </w:rPr>
        <w:t xml:space="preserve"> kontrol</w:t>
      </w:r>
      <w:r w:rsidR="005A162B" w:rsidRPr="000F69E8">
        <w:rPr>
          <w:rFonts w:hint="eastAsia"/>
          <w:sz w:val="22"/>
          <w:szCs w:val="22"/>
        </w:rPr>
        <w:t>ė</w:t>
      </w:r>
      <w:r w:rsidR="005A162B" w:rsidRPr="000F69E8">
        <w:rPr>
          <w:sz w:val="22"/>
          <w:szCs w:val="22"/>
        </w:rPr>
        <w:t>s tarnybai prie Lietuvos Respublikos sveikatos apsaugos ministerijos nemokamu t</w:t>
      </w:r>
      <w:r w:rsidR="005A162B" w:rsidRPr="000F69E8">
        <w:rPr>
          <w:sz w:val="22"/>
          <w:szCs w:val="22"/>
          <w:lang w:eastAsia="zh-CN"/>
        </w:rPr>
        <w:t>elefonu 8 800 73568</w:t>
      </w:r>
      <w:r w:rsidR="005A162B" w:rsidRPr="000F69E8">
        <w:rPr>
          <w:sz w:val="22"/>
          <w:szCs w:val="22"/>
        </w:rPr>
        <w:t xml:space="preserve"> arba užpildyti interneto svetain</w:t>
      </w:r>
      <w:r w:rsidR="005A162B" w:rsidRPr="000F69E8">
        <w:rPr>
          <w:rFonts w:hint="eastAsia"/>
          <w:sz w:val="22"/>
          <w:szCs w:val="22"/>
        </w:rPr>
        <w:t>ė</w:t>
      </w:r>
      <w:r w:rsidR="005A162B" w:rsidRPr="000F69E8">
        <w:rPr>
          <w:sz w:val="22"/>
          <w:szCs w:val="22"/>
        </w:rPr>
        <w:t xml:space="preserve">je </w:t>
      </w:r>
      <w:hyperlink r:id="rId11" w:history="1">
        <w:r w:rsidR="005A162B" w:rsidRPr="000F69E8">
          <w:rPr>
            <w:rStyle w:val="Hipersaitas"/>
            <w:rFonts w:eastAsia="SimSun"/>
            <w:sz w:val="22"/>
            <w:szCs w:val="22"/>
          </w:rPr>
          <w:t>www.vvkt.lt</w:t>
        </w:r>
      </w:hyperlink>
      <w:r w:rsidR="005A162B" w:rsidRPr="000F69E8">
        <w:rPr>
          <w:sz w:val="22"/>
          <w:szCs w:val="22"/>
        </w:rPr>
        <w:t xml:space="preserve"> esan</w:t>
      </w:r>
      <w:r w:rsidR="005A162B" w:rsidRPr="000F69E8">
        <w:rPr>
          <w:rFonts w:hint="eastAsia"/>
          <w:sz w:val="22"/>
          <w:szCs w:val="22"/>
        </w:rPr>
        <w:t>č</w:t>
      </w:r>
      <w:r w:rsidR="005A162B" w:rsidRPr="000F69E8">
        <w:rPr>
          <w:sz w:val="22"/>
          <w:szCs w:val="22"/>
        </w:rPr>
        <w:t>i</w:t>
      </w:r>
      <w:r w:rsidR="005A162B" w:rsidRPr="000F69E8">
        <w:rPr>
          <w:rFonts w:hint="eastAsia"/>
          <w:sz w:val="22"/>
          <w:szCs w:val="22"/>
        </w:rPr>
        <w:t>ą</w:t>
      </w:r>
      <w:r w:rsidR="005A162B" w:rsidRPr="000F69E8">
        <w:rPr>
          <w:sz w:val="22"/>
          <w:szCs w:val="22"/>
        </w:rPr>
        <w:t xml:space="preserve"> form</w:t>
      </w:r>
      <w:r w:rsidR="005A162B" w:rsidRPr="000F69E8">
        <w:rPr>
          <w:rFonts w:hint="eastAsia"/>
          <w:sz w:val="22"/>
          <w:szCs w:val="22"/>
        </w:rPr>
        <w:t>ą</w:t>
      </w:r>
      <w:r w:rsidR="005A162B" w:rsidRPr="000F69E8">
        <w:rPr>
          <w:sz w:val="22"/>
          <w:szCs w:val="22"/>
        </w:rPr>
        <w:t xml:space="preserve"> ir pateikti j</w:t>
      </w:r>
      <w:r w:rsidR="005A162B" w:rsidRPr="000F69E8">
        <w:rPr>
          <w:rFonts w:hint="eastAsia"/>
          <w:sz w:val="22"/>
          <w:szCs w:val="22"/>
        </w:rPr>
        <w:t>ą</w:t>
      </w:r>
      <w:r w:rsidR="005A162B" w:rsidRPr="000F69E8">
        <w:rPr>
          <w:sz w:val="22"/>
          <w:szCs w:val="22"/>
        </w:rPr>
        <w:t xml:space="preserve"> Valstybinei vaist</w:t>
      </w:r>
      <w:r w:rsidR="005A162B" w:rsidRPr="000F69E8">
        <w:rPr>
          <w:rFonts w:hint="eastAsia"/>
          <w:sz w:val="22"/>
          <w:szCs w:val="22"/>
        </w:rPr>
        <w:t>ų</w:t>
      </w:r>
      <w:r w:rsidR="005A162B" w:rsidRPr="000F69E8">
        <w:rPr>
          <w:sz w:val="22"/>
          <w:szCs w:val="22"/>
        </w:rPr>
        <w:t xml:space="preserve"> kontrol</w:t>
      </w:r>
      <w:r w:rsidR="005A162B" w:rsidRPr="000F69E8">
        <w:rPr>
          <w:rFonts w:hint="eastAsia"/>
          <w:sz w:val="22"/>
          <w:szCs w:val="22"/>
        </w:rPr>
        <w:t>ė</w:t>
      </w:r>
      <w:r w:rsidR="005A162B" w:rsidRPr="000F69E8">
        <w:rPr>
          <w:sz w:val="22"/>
          <w:szCs w:val="22"/>
        </w:rPr>
        <w:t>s tarnybai prie Lietuvos Respublikos sveikatos apsaugos ministerijos vienu iš ši</w:t>
      </w:r>
      <w:r w:rsidR="005A162B" w:rsidRPr="000F69E8">
        <w:rPr>
          <w:rFonts w:hint="eastAsia"/>
          <w:sz w:val="22"/>
          <w:szCs w:val="22"/>
        </w:rPr>
        <w:t>ų</w:t>
      </w:r>
      <w:r w:rsidR="005A162B" w:rsidRPr="000F69E8">
        <w:rPr>
          <w:sz w:val="22"/>
          <w:szCs w:val="22"/>
        </w:rPr>
        <w:t xml:space="preserve"> b</w:t>
      </w:r>
      <w:r w:rsidR="005A162B" w:rsidRPr="000F69E8">
        <w:rPr>
          <w:rFonts w:hint="eastAsia"/>
          <w:sz w:val="22"/>
          <w:szCs w:val="22"/>
        </w:rPr>
        <w:t>ū</w:t>
      </w:r>
      <w:r w:rsidR="005A162B" w:rsidRPr="000F69E8">
        <w:rPr>
          <w:sz w:val="22"/>
          <w:szCs w:val="22"/>
        </w:rPr>
        <w:t>d</w:t>
      </w:r>
      <w:r w:rsidR="005A162B" w:rsidRPr="000F69E8">
        <w:rPr>
          <w:rFonts w:hint="eastAsia"/>
          <w:sz w:val="22"/>
          <w:szCs w:val="22"/>
        </w:rPr>
        <w:t>ų</w:t>
      </w:r>
      <w:r w:rsidR="005A162B" w:rsidRPr="000F69E8">
        <w:rPr>
          <w:sz w:val="22"/>
          <w:szCs w:val="22"/>
        </w:rPr>
        <w:t>: raštu (adresu Žirm</w:t>
      </w:r>
      <w:r w:rsidR="005A162B" w:rsidRPr="000F69E8">
        <w:rPr>
          <w:rFonts w:hint="eastAsia"/>
          <w:sz w:val="22"/>
          <w:szCs w:val="22"/>
        </w:rPr>
        <w:t>ū</w:t>
      </w:r>
      <w:r w:rsidR="005A162B" w:rsidRPr="000F69E8">
        <w:rPr>
          <w:sz w:val="22"/>
          <w:szCs w:val="22"/>
        </w:rPr>
        <w:t>n</w:t>
      </w:r>
      <w:r w:rsidR="005A162B" w:rsidRPr="000F69E8">
        <w:rPr>
          <w:rFonts w:hint="eastAsia"/>
          <w:sz w:val="22"/>
          <w:szCs w:val="22"/>
        </w:rPr>
        <w:t>ų</w:t>
      </w:r>
      <w:r w:rsidR="005A162B" w:rsidRPr="000F69E8">
        <w:rPr>
          <w:sz w:val="22"/>
          <w:szCs w:val="22"/>
        </w:rPr>
        <w:t xml:space="preserve"> g. 139A, LT-09120 Vilnius), </w:t>
      </w:r>
      <w:r w:rsidR="005A162B" w:rsidRPr="000F69E8">
        <w:rPr>
          <w:sz w:val="22"/>
          <w:szCs w:val="22"/>
          <w:lang w:eastAsia="zh-CN"/>
        </w:rPr>
        <w:t xml:space="preserve">nemokamu </w:t>
      </w:r>
      <w:r w:rsidR="005A162B" w:rsidRPr="000F69E8">
        <w:rPr>
          <w:sz w:val="22"/>
          <w:szCs w:val="22"/>
        </w:rPr>
        <w:t>fakso numeriu 8 800 20131</w:t>
      </w:r>
      <w:r w:rsidR="005A162B" w:rsidRPr="000F69E8">
        <w:rPr>
          <w:sz w:val="22"/>
          <w:szCs w:val="22"/>
          <w:lang w:eastAsia="zh-CN"/>
        </w:rPr>
        <w:t xml:space="preserve">, </w:t>
      </w:r>
      <w:r w:rsidR="005A162B" w:rsidRPr="000F69E8">
        <w:rPr>
          <w:sz w:val="22"/>
          <w:szCs w:val="22"/>
        </w:rPr>
        <w:t xml:space="preserve">el. paštu </w:t>
      </w:r>
      <w:hyperlink r:id="rId12" w:history="1">
        <w:r w:rsidR="005A162B" w:rsidRPr="000F69E8">
          <w:rPr>
            <w:rStyle w:val="Hipersaitas"/>
            <w:rFonts w:eastAsia="SimSun"/>
            <w:sz w:val="22"/>
            <w:szCs w:val="22"/>
          </w:rPr>
          <w:t>NepageidaujamaR@vvkt.lt</w:t>
        </w:r>
      </w:hyperlink>
      <w:r w:rsidR="005A162B" w:rsidRPr="000F69E8">
        <w:rPr>
          <w:sz w:val="22"/>
          <w:szCs w:val="22"/>
        </w:rPr>
        <w:t>, taip pat per Valstybin</w:t>
      </w:r>
      <w:r w:rsidR="005A162B" w:rsidRPr="000F69E8">
        <w:rPr>
          <w:rFonts w:hint="eastAsia"/>
          <w:sz w:val="22"/>
          <w:szCs w:val="22"/>
        </w:rPr>
        <w:t>ė</w:t>
      </w:r>
      <w:r w:rsidR="005A162B" w:rsidRPr="000F69E8">
        <w:rPr>
          <w:sz w:val="22"/>
          <w:szCs w:val="22"/>
        </w:rPr>
        <w:t>s vaist</w:t>
      </w:r>
      <w:r w:rsidR="005A162B" w:rsidRPr="000F69E8">
        <w:rPr>
          <w:rFonts w:hint="eastAsia"/>
          <w:sz w:val="22"/>
          <w:szCs w:val="22"/>
        </w:rPr>
        <w:t>ų</w:t>
      </w:r>
      <w:r w:rsidR="005A162B" w:rsidRPr="000F69E8">
        <w:rPr>
          <w:sz w:val="22"/>
          <w:szCs w:val="22"/>
        </w:rPr>
        <w:t xml:space="preserve"> kontrol</w:t>
      </w:r>
      <w:r w:rsidR="005A162B" w:rsidRPr="000F69E8">
        <w:rPr>
          <w:rFonts w:hint="eastAsia"/>
          <w:sz w:val="22"/>
          <w:szCs w:val="22"/>
        </w:rPr>
        <w:t>ė</w:t>
      </w:r>
      <w:r w:rsidR="005A162B" w:rsidRPr="000F69E8">
        <w:rPr>
          <w:sz w:val="22"/>
          <w:szCs w:val="22"/>
        </w:rPr>
        <w:t>s tarnybos prie Lietuvos Respublikos sveikatos apsaugos ministerijos interneto svetain</w:t>
      </w:r>
      <w:r w:rsidR="005A162B" w:rsidRPr="000F69E8">
        <w:rPr>
          <w:rFonts w:hint="eastAsia"/>
          <w:sz w:val="22"/>
          <w:szCs w:val="22"/>
        </w:rPr>
        <w:t>ę</w:t>
      </w:r>
      <w:r w:rsidR="005A162B" w:rsidRPr="000F69E8">
        <w:rPr>
          <w:sz w:val="22"/>
          <w:szCs w:val="22"/>
        </w:rPr>
        <w:t xml:space="preserve"> (adresu </w:t>
      </w:r>
      <w:hyperlink r:id="rId13" w:history="1">
        <w:r w:rsidR="005A162B" w:rsidRPr="000F69E8">
          <w:rPr>
            <w:rStyle w:val="Hipersaitas"/>
            <w:rFonts w:eastAsia="SimSun"/>
            <w:sz w:val="22"/>
            <w:szCs w:val="22"/>
          </w:rPr>
          <w:t>http://www.vvkt.lt</w:t>
        </w:r>
      </w:hyperlink>
      <w:r w:rsidR="005A162B" w:rsidRPr="000F69E8">
        <w:rPr>
          <w:sz w:val="22"/>
          <w:szCs w:val="22"/>
        </w:rPr>
        <w:t>). Pranešdami apie šalutin</w:t>
      </w:r>
      <w:r w:rsidR="005A162B" w:rsidRPr="000F69E8">
        <w:rPr>
          <w:rFonts w:hint="eastAsia"/>
          <w:sz w:val="22"/>
          <w:szCs w:val="22"/>
        </w:rPr>
        <w:t>į</w:t>
      </w:r>
      <w:r w:rsidR="005A162B" w:rsidRPr="000F69E8">
        <w:rPr>
          <w:sz w:val="22"/>
          <w:szCs w:val="22"/>
        </w:rPr>
        <w:t xml:space="preserve"> poveik</w:t>
      </w:r>
      <w:r w:rsidR="005A162B" w:rsidRPr="000F69E8">
        <w:rPr>
          <w:rFonts w:hint="eastAsia"/>
          <w:sz w:val="22"/>
          <w:szCs w:val="22"/>
        </w:rPr>
        <w:t>į</w:t>
      </w:r>
      <w:r w:rsidR="005A162B" w:rsidRPr="000F69E8">
        <w:rPr>
          <w:sz w:val="22"/>
          <w:szCs w:val="22"/>
        </w:rPr>
        <w:t xml:space="preserve"> galite mums pad</w:t>
      </w:r>
      <w:r w:rsidR="005A162B" w:rsidRPr="000F69E8">
        <w:rPr>
          <w:rFonts w:hint="eastAsia"/>
          <w:sz w:val="22"/>
          <w:szCs w:val="22"/>
        </w:rPr>
        <w:t>ė</w:t>
      </w:r>
      <w:r w:rsidR="005A162B" w:rsidRPr="000F69E8">
        <w:rPr>
          <w:sz w:val="22"/>
          <w:szCs w:val="22"/>
        </w:rPr>
        <w:t xml:space="preserve">ti gauti daugiau informacijos apie </w:t>
      </w:r>
      <w:r w:rsidR="005A162B" w:rsidRPr="000F69E8">
        <w:rPr>
          <w:rFonts w:hint="eastAsia"/>
          <w:sz w:val="22"/>
          <w:szCs w:val="22"/>
        </w:rPr>
        <w:t>š</w:t>
      </w:r>
      <w:r w:rsidR="005A162B" w:rsidRPr="000F69E8">
        <w:rPr>
          <w:sz w:val="22"/>
          <w:szCs w:val="22"/>
        </w:rPr>
        <w:t>io vaisto saugum</w:t>
      </w:r>
      <w:r w:rsidR="005A162B" w:rsidRPr="000F69E8">
        <w:rPr>
          <w:rFonts w:hint="eastAsia"/>
          <w:sz w:val="22"/>
          <w:szCs w:val="22"/>
        </w:rPr>
        <w:t>ą</w:t>
      </w:r>
      <w:r w:rsidR="005A162B" w:rsidRPr="000F69E8">
        <w:rPr>
          <w:sz w:val="22"/>
          <w:szCs w:val="22"/>
        </w:rPr>
        <w:t>.</w:t>
      </w:r>
    </w:p>
    <w:p w14:paraId="217B1B40" w14:textId="77777777" w:rsidR="009E443D" w:rsidRPr="003064EF" w:rsidRDefault="009E443D" w:rsidP="009E443D">
      <w:pPr>
        <w:pStyle w:val="BTEMEASMCA"/>
      </w:pPr>
    </w:p>
    <w:p w14:paraId="0AD12245" w14:textId="77777777" w:rsidR="009E443D" w:rsidRPr="003064EF" w:rsidRDefault="009E443D" w:rsidP="009E443D">
      <w:pPr>
        <w:pStyle w:val="BTEMEASMCA"/>
      </w:pPr>
    </w:p>
    <w:p w14:paraId="141C7781" w14:textId="77777777" w:rsidR="009E443D" w:rsidRPr="003064EF" w:rsidRDefault="009E443D" w:rsidP="009E443D">
      <w:pPr>
        <w:pStyle w:val="PI-1EMEASMCA"/>
      </w:pPr>
      <w:bookmarkStart w:id="64" w:name="_Toc129243143"/>
      <w:bookmarkStart w:id="65" w:name="_Toc129243268"/>
      <w:r w:rsidRPr="003064EF">
        <w:t>5.</w:t>
      </w:r>
      <w:r w:rsidRPr="003064EF">
        <w:tab/>
        <w:t xml:space="preserve">Kaip laikyti </w:t>
      </w:r>
      <w:bookmarkEnd w:id="64"/>
      <w:bookmarkEnd w:id="65"/>
      <w:r w:rsidRPr="003064EF">
        <w:t>ibudolor</w:t>
      </w:r>
      <w:r w:rsidRPr="003064EF" w:rsidDel="00275866">
        <w:t xml:space="preserve"> </w:t>
      </w:r>
    </w:p>
    <w:p w14:paraId="23213973" w14:textId="77777777" w:rsidR="009E443D" w:rsidRPr="003064EF" w:rsidRDefault="009E443D" w:rsidP="009E443D">
      <w:pPr>
        <w:rPr>
          <w:rFonts w:ascii="Times New Roman" w:hAnsi="Times New Roman"/>
          <w:sz w:val="22"/>
          <w:szCs w:val="22"/>
        </w:rPr>
      </w:pPr>
    </w:p>
    <w:p w14:paraId="4CA5C359" w14:textId="7E586AD1" w:rsidR="009E443D" w:rsidRPr="003064EF" w:rsidRDefault="009E443D" w:rsidP="009E443D">
      <w:pPr>
        <w:rPr>
          <w:rFonts w:ascii="Times New Roman" w:hAnsi="Times New Roman"/>
          <w:sz w:val="22"/>
          <w:szCs w:val="22"/>
        </w:rPr>
      </w:pPr>
      <w:r w:rsidRPr="003064EF">
        <w:rPr>
          <w:rFonts w:ascii="Times New Roman" w:hAnsi="Times New Roman"/>
          <w:sz w:val="22"/>
          <w:szCs w:val="22"/>
        </w:rPr>
        <w:t>Šį vaistą laikykite vaikams nepastebimoje ir nepasiekiamoje vietoje.</w:t>
      </w:r>
    </w:p>
    <w:p w14:paraId="0E440D9E" w14:textId="77777777" w:rsidR="009E443D" w:rsidRPr="003064EF" w:rsidRDefault="009E443D" w:rsidP="009E443D">
      <w:pPr>
        <w:rPr>
          <w:rFonts w:ascii="Times New Roman" w:hAnsi="Times New Roman"/>
          <w:sz w:val="22"/>
          <w:szCs w:val="22"/>
        </w:rPr>
      </w:pPr>
    </w:p>
    <w:p w14:paraId="63CB2988"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Ant dėžutės ir lizdinės plokštelės po „Tinka iki“ nurodytam tinkamumo laikui pasibaigus,  šio vaisto vartoti negalima. Vaistas tinkamas vartoti iki paskutinės nurodyto mėnesio dienos.</w:t>
      </w:r>
    </w:p>
    <w:p w14:paraId="04053D06"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Šiam vaistui specialių laikymo sąlygų nereikia.</w:t>
      </w:r>
    </w:p>
    <w:p w14:paraId="5802B0E5" w14:textId="77777777" w:rsidR="009E443D" w:rsidRPr="003064EF" w:rsidRDefault="009E443D" w:rsidP="009E443D">
      <w:pPr>
        <w:rPr>
          <w:rFonts w:ascii="Times New Roman" w:hAnsi="Times New Roman"/>
          <w:sz w:val="22"/>
          <w:szCs w:val="22"/>
        </w:rPr>
      </w:pPr>
    </w:p>
    <w:p w14:paraId="7A49375A" w14:textId="77777777" w:rsidR="009E443D" w:rsidRPr="003064EF" w:rsidRDefault="009E443D" w:rsidP="009E443D">
      <w:pPr>
        <w:pStyle w:val="BTEMEASMCA"/>
      </w:pPr>
    </w:p>
    <w:p w14:paraId="65DD62B1"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Vaistų negalima išmesti į kanalizaciją arba su buitinėmis atliekomis. Kaip išmesti nereikalingus vaistus, klauskite vaistininko. Šios priemonės padės apsaugoti aplinką.</w:t>
      </w:r>
    </w:p>
    <w:p w14:paraId="792008D3" w14:textId="77777777" w:rsidR="009E443D" w:rsidRPr="003064EF" w:rsidRDefault="009E443D" w:rsidP="009E443D">
      <w:pPr>
        <w:pStyle w:val="BTEMEASMCA"/>
      </w:pPr>
    </w:p>
    <w:p w14:paraId="5CFF6F67" w14:textId="77777777" w:rsidR="009E443D" w:rsidRPr="003064EF" w:rsidRDefault="009E443D" w:rsidP="009E443D">
      <w:pPr>
        <w:pStyle w:val="BTEMEASMCA"/>
      </w:pPr>
    </w:p>
    <w:p w14:paraId="4E6199DC" w14:textId="77777777" w:rsidR="009E443D" w:rsidRPr="003064EF" w:rsidRDefault="009E443D" w:rsidP="009E443D">
      <w:pPr>
        <w:pStyle w:val="PI-1EMEASMCA"/>
      </w:pPr>
      <w:bookmarkStart w:id="66" w:name="_Toc129243144"/>
      <w:bookmarkStart w:id="67" w:name="_Toc129243269"/>
      <w:r w:rsidRPr="003064EF">
        <w:t>6.</w:t>
      </w:r>
      <w:r w:rsidRPr="003064EF">
        <w:tab/>
        <w:t>Pakuotės turinys ir kita informacija</w:t>
      </w:r>
      <w:r w:rsidRPr="003064EF" w:rsidDel="008A4D0B">
        <w:t xml:space="preserve"> </w:t>
      </w:r>
    </w:p>
    <w:bookmarkEnd w:id="66"/>
    <w:bookmarkEnd w:id="67"/>
    <w:p w14:paraId="115865CA" w14:textId="77777777" w:rsidR="009E443D" w:rsidRPr="003064EF" w:rsidRDefault="009E443D" w:rsidP="009E443D">
      <w:pPr>
        <w:pStyle w:val="PI-1EMEASMCA"/>
      </w:pPr>
    </w:p>
    <w:p w14:paraId="0745BA32" w14:textId="77777777" w:rsidR="009E443D" w:rsidRPr="003064EF" w:rsidRDefault="009E443D" w:rsidP="009E443D">
      <w:pPr>
        <w:pStyle w:val="PI-3EMEASMCA"/>
      </w:pPr>
      <w:r w:rsidRPr="003064EF">
        <w:t>ibudolor sudėtis</w:t>
      </w:r>
    </w:p>
    <w:p w14:paraId="690882C5" w14:textId="77777777" w:rsidR="009E443D" w:rsidRPr="003064EF" w:rsidRDefault="009E443D" w:rsidP="009E443D">
      <w:pPr>
        <w:pStyle w:val="BT-EMEASMCA"/>
      </w:pPr>
      <w:r w:rsidRPr="003064EF">
        <w:t xml:space="preserve">Veiklioji medžiaga yra ibuprofenas. Kiekvienoje plėvele dengtoje tabletėje yra 200 mg ibuprofeno. </w:t>
      </w:r>
    </w:p>
    <w:p w14:paraId="068DB91B" w14:textId="77777777" w:rsidR="009E443D" w:rsidRPr="003064EF" w:rsidRDefault="009E443D" w:rsidP="009E443D">
      <w:pPr>
        <w:pStyle w:val="BT-EMEASMCA"/>
      </w:pPr>
      <w:r w:rsidRPr="003064EF">
        <w:t>Pagalbinės medžiagos yra makrogolis 400, makrogolis 6000, magnio stearatas, kukurūzų krakmolas, hipromeliozė, karboksimetilkrakmolo natrio druska.</w:t>
      </w:r>
    </w:p>
    <w:p w14:paraId="0602E5C1" w14:textId="77777777" w:rsidR="009E443D" w:rsidRPr="003064EF" w:rsidRDefault="009E443D" w:rsidP="009E443D">
      <w:pPr>
        <w:pStyle w:val="BTEMEASMCA"/>
      </w:pPr>
    </w:p>
    <w:p w14:paraId="3834BF48" w14:textId="77777777" w:rsidR="009E443D" w:rsidRPr="003064EF" w:rsidRDefault="009E443D" w:rsidP="009E443D">
      <w:pPr>
        <w:pStyle w:val="PI-3EMEASMCA"/>
      </w:pPr>
      <w:r w:rsidRPr="003064EF">
        <w:t>ibudolor išvaizda ir kiekis pakuotėje</w:t>
      </w:r>
    </w:p>
    <w:p w14:paraId="5A9B0066" w14:textId="77777777" w:rsidR="009E443D" w:rsidRPr="003064EF" w:rsidRDefault="009E443D" w:rsidP="009E443D">
      <w:pPr>
        <w:pStyle w:val="BTEMEASMCA"/>
      </w:pPr>
    </w:p>
    <w:p w14:paraId="076B41B1" w14:textId="77777777" w:rsidR="009E443D" w:rsidRPr="003064EF" w:rsidRDefault="009E443D" w:rsidP="009E443D">
      <w:pPr>
        <w:rPr>
          <w:rFonts w:ascii="Times New Roman" w:hAnsi="Times New Roman"/>
          <w:bCs/>
          <w:iCs/>
          <w:sz w:val="22"/>
          <w:szCs w:val="22"/>
        </w:rPr>
      </w:pPr>
      <w:r w:rsidRPr="003064EF">
        <w:rPr>
          <w:rFonts w:ascii="Times New Roman" w:hAnsi="Times New Roman"/>
          <w:bCs/>
          <w:iCs/>
          <w:sz w:val="22"/>
          <w:szCs w:val="22"/>
        </w:rPr>
        <w:t xml:space="preserve">Baltos, apvalios, abipusiai išgaubtos plėvele dengtos tabletės. </w:t>
      </w:r>
    </w:p>
    <w:p w14:paraId="38C3E7B6" w14:textId="77777777" w:rsidR="009E443D" w:rsidRPr="003064EF" w:rsidRDefault="009E443D" w:rsidP="009E443D">
      <w:pPr>
        <w:rPr>
          <w:rFonts w:ascii="Times New Roman" w:hAnsi="Times New Roman"/>
          <w:sz w:val="22"/>
          <w:szCs w:val="22"/>
        </w:rPr>
      </w:pPr>
    </w:p>
    <w:p w14:paraId="4E9D04BD"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ibudolor 200 mg plėvele dengtos tabletės, tiekiamos PVC/aliuminio lizdinėse plokštelėse.  Dėžutėje yra</w:t>
      </w:r>
      <w:r w:rsidR="00615599">
        <w:rPr>
          <w:rFonts w:ascii="Times New Roman" w:hAnsi="Times New Roman"/>
          <w:sz w:val="22"/>
          <w:szCs w:val="22"/>
        </w:rPr>
        <w:t xml:space="preserve"> </w:t>
      </w:r>
      <w:r w:rsidRPr="003064EF">
        <w:rPr>
          <w:rFonts w:ascii="Times New Roman" w:hAnsi="Times New Roman"/>
          <w:sz w:val="22"/>
          <w:szCs w:val="22"/>
        </w:rPr>
        <w:t xml:space="preserve">100 plėvele dengtų tablečių, supakuotų į lizdines plokšteles. </w:t>
      </w:r>
    </w:p>
    <w:p w14:paraId="78CB9568" w14:textId="77777777" w:rsidR="009E443D" w:rsidRPr="003064EF" w:rsidRDefault="009E443D" w:rsidP="009E443D">
      <w:pPr>
        <w:rPr>
          <w:rFonts w:ascii="Times New Roman" w:hAnsi="Times New Roman"/>
          <w:sz w:val="22"/>
          <w:szCs w:val="22"/>
        </w:rPr>
      </w:pPr>
    </w:p>
    <w:p w14:paraId="352FB350" w14:textId="77777777" w:rsidR="009E443D" w:rsidRPr="003064EF" w:rsidRDefault="009E443D" w:rsidP="009E443D">
      <w:pPr>
        <w:rPr>
          <w:rFonts w:ascii="Times New Roman" w:hAnsi="Times New Roman"/>
          <w:sz w:val="22"/>
          <w:szCs w:val="22"/>
        </w:rPr>
      </w:pPr>
      <w:r w:rsidRPr="003064EF">
        <w:rPr>
          <w:rFonts w:ascii="Times New Roman" w:hAnsi="Times New Roman"/>
          <w:sz w:val="22"/>
          <w:szCs w:val="22"/>
        </w:rPr>
        <w:t>Gali būti tiekiamos ne visų dydžių pakuotės.</w:t>
      </w:r>
    </w:p>
    <w:p w14:paraId="01FED9B6" w14:textId="77777777" w:rsidR="009E443D" w:rsidRPr="003064EF" w:rsidRDefault="009E443D" w:rsidP="009E443D">
      <w:pPr>
        <w:pStyle w:val="BTEMEASMCA"/>
      </w:pPr>
    </w:p>
    <w:p w14:paraId="28F2BFD5" w14:textId="2106E238" w:rsidR="009E443D" w:rsidRPr="003064EF" w:rsidRDefault="00605E19" w:rsidP="009E443D">
      <w:pPr>
        <w:pStyle w:val="PI-3EMEASMCA"/>
      </w:pPr>
      <w:r>
        <w:t>Registruotojas</w:t>
      </w:r>
      <w:r w:rsidR="009E443D" w:rsidRPr="003064EF">
        <w:t xml:space="preserve"> ir gamintojas</w:t>
      </w:r>
    </w:p>
    <w:p w14:paraId="03B62860" w14:textId="77777777" w:rsidR="009E443D" w:rsidRPr="003064EF" w:rsidRDefault="009E443D" w:rsidP="009E443D">
      <w:pPr>
        <w:tabs>
          <w:tab w:val="center" w:pos="4110"/>
          <w:tab w:val="left" w:pos="5505"/>
        </w:tabs>
        <w:rPr>
          <w:rFonts w:ascii="Times New Roman" w:hAnsi="Times New Roman"/>
          <w:iCs/>
          <w:sz w:val="22"/>
          <w:szCs w:val="22"/>
        </w:rPr>
      </w:pPr>
    </w:p>
    <w:p w14:paraId="7E3794C2" w14:textId="77777777" w:rsidR="009E443D" w:rsidRPr="003064EF" w:rsidRDefault="009E443D" w:rsidP="009E443D">
      <w:pPr>
        <w:tabs>
          <w:tab w:val="left" w:pos="567"/>
        </w:tabs>
        <w:rPr>
          <w:rFonts w:ascii="Times New Roman" w:hAnsi="Times New Roman"/>
          <w:sz w:val="22"/>
          <w:szCs w:val="22"/>
        </w:rPr>
      </w:pPr>
      <w:r w:rsidRPr="003064EF">
        <w:rPr>
          <w:rFonts w:ascii="Times New Roman" w:hAnsi="Times New Roman"/>
          <w:sz w:val="22"/>
          <w:szCs w:val="22"/>
        </w:rPr>
        <w:t>STADA Arzneimittel AG</w:t>
      </w:r>
    </w:p>
    <w:p w14:paraId="3552C4EC" w14:textId="77777777" w:rsidR="009E443D" w:rsidRPr="003064EF" w:rsidRDefault="009E443D" w:rsidP="009E443D">
      <w:pPr>
        <w:tabs>
          <w:tab w:val="left" w:pos="567"/>
        </w:tabs>
        <w:rPr>
          <w:rFonts w:ascii="Times New Roman" w:hAnsi="Times New Roman"/>
          <w:sz w:val="22"/>
          <w:szCs w:val="22"/>
        </w:rPr>
      </w:pPr>
      <w:r w:rsidRPr="003064EF">
        <w:rPr>
          <w:rFonts w:ascii="Times New Roman" w:hAnsi="Times New Roman"/>
          <w:sz w:val="22"/>
          <w:szCs w:val="22"/>
        </w:rPr>
        <w:t>Stadastrasse 2 – 18</w:t>
      </w:r>
    </w:p>
    <w:p w14:paraId="435961AF" w14:textId="77777777" w:rsidR="009E443D" w:rsidRPr="003064EF" w:rsidRDefault="009E443D" w:rsidP="009E443D">
      <w:pPr>
        <w:tabs>
          <w:tab w:val="left" w:pos="567"/>
        </w:tabs>
        <w:rPr>
          <w:rFonts w:ascii="Times New Roman" w:hAnsi="Times New Roman"/>
          <w:sz w:val="22"/>
          <w:szCs w:val="22"/>
        </w:rPr>
      </w:pPr>
      <w:r w:rsidRPr="003064EF">
        <w:rPr>
          <w:rFonts w:ascii="Times New Roman" w:hAnsi="Times New Roman"/>
          <w:sz w:val="22"/>
          <w:szCs w:val="22"/>
        </w:rPr>
        <w:t>D-61118 Bad Vilbel</w:t>
      </w:r>
    </w:p>
    <w:p w14:paraId="57054925" w14:textId="77777777" w:rsidR="009E443D" w:rsidRPr="003064EF" w:rsidRDefault="009E443D" w:rsidP="009E443D">
      <w:pPr>
        <w:ind w:left="567" w:hanging="567"/>
        <w:rPr>
          <w:rFonts w:ascii="Times New Roman" w:hAnsi="Times New Roman"/>
          <w:sz w:val="22"/>
          <w:szCs w:val="22"/>
        </w:rPr>
      </w:pPr>
      <w:r w:rsidRPr="003064EF">
        <w:rPr>
          <w:rFonts w:ascii="Times New Roman" w:hAnsi="Times New Roman"/>
          <w:sz w:val="22"/>
          <w:szCs w:val="22"/>
        </w:rPr>
        <w:t>Vokietija</w:t>
      </w:r>
    </w:p>
    <w:p w14:paraId="00D3F0BA" w14:textId="77777777" w:rsidR="009E443D" w:rsidRPr="003064EF" w:rsidRDefault="009E443D" w:rsidP="009E443D">
      <w:pPr>
        <w:rPr>
          <w:rFonts w:ascii="Times New Roman" w:hAnsi="Times New Roman"/>
          <w:b/>
          <w:sz w:val="22"/>
          <w:szCs w:val="22"/>
        </w:rPr>
      </w:pPr>
    </w:p>
    <w:p w14:paraId="5DC6D2B4" w14:textId="20212F6D" w:rsidR="009E443D" w:rsidRPr="003064EF" w:rsidRDefault="009E443D" w:rsidP="009E443D">
      <w:pPr>
        <w:pStyle w:val="BTEMEASMCA"/>
      </w:pPr>
      <w:r w:rsidRPr="003064EF">
        <w:t xml:space="preserve">Jeigu apie šį vaistą norite sužinoti daugiau, kreipkitės į vietinį </w:t>
      </w:r>
      <w:r w:rsidR="00605E19">
        <w:t>registruotojo</w:t>
      </w:r>
      <w:r w:rsidRPr="003064EF">
        <w:t xml:space="preserve"> atstovą:</w:t>
      </w:r>
    </w:p>
    <w:p w14:paraId="2F8E3A01" w14:textId="77777777" w:rsidR="009E443D" w:rsidRPr="003064EF" w:rsidRDefault="009E443D" w:rsidP="009E443D">
      <w:pPr>
        <w:rPr>
          <w:rFonts w:ascii="Times New Roman" w:hAnsi="Times New Roman"/>
          <w:sz w:val="22"/>
          <w:szCs w:val="22"/>
        </w:rPr>
      </w:pPr>
    </w:p>
    <w:tbl>
      <w:tblPr>
        <w:tblW w:w="4678" w:type="dxa"/>
        <w:tblInd w:w="-34" w:type="dxa"/>
        <w:tblLayout w:type="fixed"/>
        <w:tblLook w:val="0000" w:firstRow="0" w:lastRow="0" w:firstColumn="0" w:lastColumn="0" w:noHBand="0" w:noVBand="0"/>
      </w:tblPr>
      <w:tblGrid>
        <w:gridCol w:w="4678"/>
      </w:tblGrid>
      <w:tr w:rsidR="009E443D" w:rsidRPr="003064EF" w14:paraId="654DCD80" w14:textId="77777777" w:rsidTr="009E443D">
        <w:tc>
          <w:tcPr>
            <w:tcW w:w="4678" w:type="dxa"/>
          </w:tcPr>
          <w:p w14:paraId="7E540BE8" w14:textId="77777777" w:rsidR="009E443D" w:rsidRPr="003064EF" w:rsidRDefault="009E443D" w:rsidP="009E443D">
            <w:pPr>
              <w:ind w:left="567" w:hanging="567"/>
              <w:rPr>
                <w:rFonts w:ascii="Times New Roman" w:hAnsi="Times New Roman"/>
                <w:sz w:val="22"/>
                <w:szCs w:val="22"/>
              </w:rPr>
            </w:pPr>
            <w:r w:rsidRPr="003064EF">
              <w:rPr>
                <w:rFonts w:ascii="Times New Roman" w:hAnsi="Times New Roman"/>
                <w:sz w:val="22"/>
                <w:szCs w:val="22"/>
              </w:rPr>
              <w:t>UAB „STADA-Nizhpharm-Baltija“</w:t>
            </w:r>
          </w:p>
          <w:p w14:paraId="7959B16C" w14:textId="77777777" w:rsidR="009E443D" w:rsidRPr="003064EF" w:rsidRDefault="009E443D" w:rsidP="009E443D">
            <w:pPr>
              <w:ind w:left="567" w:hanging="567"/>
              <w:rPr>
                <w:rFonts w:ascii="Times New Roman" w:hAnsi="Times New Roman"/>
                <w:sz w:val="22"/>
                <w:szCs w:val="22"/>
              </w:rPr>
            </w:pPr>
            <w:r w:rsidRPr="003064EF">
              <w:rPr>
                <w:rFonts w:ascii="Times New Roman" w:hAnsi="Times New Roman"/>
                <w:sz w:val="22"/>
                <w:szCs w:val="22"/>
              </w:rPr>
              <w:t xml:space="preserve">Goštauto 40A, </w:t>
            </w:r>
          </w:p>
          <w:p w14:paraId="00F87D0A" w14:textId="77777777" w:rsidR="009E443D" w:rsidRPr="003064EF" w:rsidRDefault="009E443D" w:rsidP="009E443D">
            <w:pPr>
              <w:ind w:left="567" w:hanging="567"/>
              <w:rPr>
                <w:rFonts w:ascii="Times New Roman" w:hAnsi="Times New Roman"/>
                <w:sz w:val="22"/>
                <w:szCs w:val="22"/>
              </w:rPr>
            </w:pPr>
            <w:r w:rsidRPr="003064EF">
              <w:rPr>
                <w:rFonts w:ascii="Times New Roman" w:hAnsi="Times New Roman"/>
                <w:sz w:val="22"/>
                <w:szCs w:val="22"/>
              </w:rPr>
              <w:t>LT-03163 Vilnius,</w:t>
            </w:r>
          </w:p>
          <w:p w14:paraId="57E1A566" w14:textId="77777777" w:rsidR="009E443D" w:rsidRPr="003064EF" w:rsidRDefault="009E443D" w:rsidP="009E443D">
            <w:pPr>
              <w:ind w:left="567" w:hanging="567"/>
              <w:rPr>
                <w:rFonts w:ascii="Times New Roman" w:hAnsi="Times New Roman"/>
                <w:sz w:val="22"/>
                <w:szCs w:val="22"/>
              </w:rPr>
            </w:pPr>
            <w:r w:rsidRPr="003064EF">
              <w:rPr>
                <w:rFonts w:ascii="Times New Roman" w:hAnsi="Times New Roman"/>
                <w:sz w:val="22"/>
                <w:szCs w:val="22"/>
              </w:rPr>
              <w:t>Lietuva</w:t>
            </w:r>
          </w:p>
          <w:p w14:paraId="06931FD0" w14:textId="77777777" w:rsidR="009E443D" w:rsidRPr="003064EF" w:rsidRDefault="009E443D" w:rsidP="009E443D">
            <w:pPr>
              <w:ind w:left="567" w:hanging="567"/>
              <w:rPr>
                <w:rFonts w:ascii="Times New Roman" w:hAnsi="Times New Roman"/>
                <w:sz w:val="22"/>
                <w:szCs w:val="22"/>
              </w:rPr>
            </w:pPr>
            <w:r w:rsidRPr="003064EF">
              <w:rPr>
                <w:rFonts w:ascii="Times New Roman" w:hAnsi="Times New Roman"/>
                <w:sz w:val="22"/>
                <w:szCs w:val="22"/>
              </w:rPr>
              <w:t>Tel. +370 5 260 39 26</w:t>
            </w:r>
          </w:p>
          <w:p w14:paraId="553820C3" w14:textId="77777777" w:rsidR="009E443D" w:rsidRPr="003064EF" w:rsidRDefault="00A84F54" w:rsidP="009E443D">
            <w:pPr>
              <w:ind w:left="567" w:hanging="567"/>
              <w:rPr>
                <w:rFonts w:ascii="Times New Roman" w:hAnsi="Times New Roman"/>
                <w:sz w:val="22"/>
                <w:szCs w:val="22"/>
              </w:rPr>
            </w:pPr>
            <w:hyperlink r:id="rId14" w:history="1">
              <w:r w:rsidR="009E443D" w:rsidRPr="003064EF">
                <w:rPr>
                  <w:rStyle w:val="Hipersaitas"/>
                  <w:rFonts w:ascii="Times New Roman" w:hAnsi="Times New Roman"/>
                  <w:sz w:val="22"/>
                  <w:szCs w:val="22"/>
                </w:rPr>
                <w:t>ofisas@stada.lt</w:t>
              </w:r>
            </w:hyperlink>
          </w:p>
        </w:tc>
      </w:tr>
    </w:tbl>
    <w:p w14:paraId="74D1A095" w14:textId="77777777" w:rsidR="009E443D" w:rsidRPr="003064EF" w:rsidRDefault="009E443D" w:rsidP="009E443D">
      <w:pPr>
        <w:pStyle w:val="BTEMEASMCA"/>
      </w:pPr>
    </w:p>
    <w:p w14:paraId="290A625A" w14:textId="77777777" w:rsidR="009E443D" w:rsidRPr="003064EF" w:rsidRDefault="009E443D" w:rsidP="009E443D">
      <w:pPr>
        <w:pStyle w:val="BTEMEASMCA"/>
      </w:pPr>
    </w:p>
    <w:p w14:paraId="0E6BD1AB" w14:textId="42A73117" w:rsidR="009E443D" w:rsidRPr="003064EF" w:rsidRDefault="009E443D" w:rsidP="009E443D">
      <w:pPr>
        <w:pStyle w:val="BTbEMEASMCA"/>
        <w:jc w:val="left"/>
      </w:pPr>
      <w:r w:rsidRPr="003064EF">
        <w:rPr>
          <w:bCs/>
        </w:rPr>
        <w:t>Šis pakuotės lapelis</w:t>
      </w:r>
      <w:r w:rsidRPr="003064EF">
        <w:t xml:space="preserve"> paskutinį kartą peržiūrėtas </w:t>
      </w:r>
      <w:r w:rsidR="00A84F54">
        <w:t>2015-11-24</w:t>
      </w:r>
    </w:p>
    <w:p w14:paraId="59573EB9" w14:textId="77777777" w:rsidR="009E443D" w:rsidRPr="003064EF" w:rsidRDefault="009E443D" w:rsidP="009E443D">
      <w:pPr>
        <w:rPr>
          <w:rFonts w:ascii="Times New Roman" w:hAnsi="Times New Roman"/>
          <w:sz w:val="22"/>
          <w:szCs w:val="22"/>
        </w:rPr>
      </w:pPr>
    </w:p>
    <w:p w14:paraId="030E227E" w14:textId="77777777" w:rsidR="009E443D" w:rsidRPr="003064EF" w:rsidRDefault="009E443D" w:rsidP="009E443D">
      <w:pPr>
        <w:rPr>
          <w:rFonts w:ascii="Times New Roman" w:hAnsi="Times New Roman"/>
          <w:sz w:val="22"/>
          <w:szCs w:val="22"/>
        </w:rPr>
      </w:pPr>
    </w:p>
    <w:p w14:paraId="504DE2BC" w14:textId="77777777" w:rsidR="009E443D" w:rsidRPr="003064EF" w:rsidRDefault="009E443D" w:rsidP="009E443D">
      <w:pPr>
        <w:numPr>
          <w:ilvl w:val="12"/>
          <w:numId w:val="0"/>
        </w:numPr>
        <w:ind w:right="-2"/>
        <w:rPr>
          <w:rFonts w:ascii="Times New Roman" w:hAnsi="Times New Roman"/>
          <w:sz w:val="22"/>
          <w:szCs w:val="22"/>
        </w:rPr>
      </w:pPr>
      <w:r w:rsidRPr="003064EF">
        <w:rPr>
          <w:rFonts w:ascii="Times New Roman" w:hAnsi="Times New Roman"/>
          <w:sz w:val="22"/>
          <w:szCs w:val="22"/>
        </w:rPr>
        <w:t>Išsami informacija apie šį vaistą pateikiama Valstybinės vaistų kontrolės tarnybos prie Lietuvos Respublikos sveikatos apsaugos ministerijos tinklalapyje</w:t>
      </w:r>
      <w:r w:rsidRPr="003064EF">
        <w:rPr>
          <w:rFonts w:ascii="Times New Roman" w:hAnsi="Times New Roman"/>
          <w:i/>
          <w:sz w:val="22"/>
          <w:szCs w:val="22"/>
        </w:rPr>
        <w:t xml:space="preserve"> </w:t>
      </w:r>
      <w:hyperlink r:id="rId15" w:history="1">
        <w:r w:rsidRPr="003064EF">
          <w:rPr>
            <w:rStyle w:val="Hipersaitas"/>
            <w:rFonts w:ascii="Times New Roman" w:eastAsia="SimSun" w:hAnsi="Times New Roman"/>
            <w:sz w:val="22"/>
            <w:szCs w:val="22"/>
          </w:rPr>
          <w:t>http://www.vvkt.lt/</w:t>
        </w:r>
      </w:hyperlink>
      <w:r w:rsidRPr="003064EF">
        <w:rPr>
          <w:rFonts w:ascii="Times New Roman" w:hAnsi="Times New Roman"/>
          <w:sz w:val="22"/>
          <w:szCs w:val="22"/>
        </w:rPr>
        <w:t>.</w:t>
      </w:r>
    </w:p>
    <w:p w14:paraId="57003185" w14:textId="77777777" w:rsidR="009E443D" w:rsidRPr="003064EF" w:rsidRDefault="009E443D" w:rsidP="009E443D">
      <w:pPr>
        <w:rPr>
          <w:rFonts w:ascii="Times New Roman" w:hAnsi="Times New Roman"/>
          <w:sz w:val="22"/>
          <w:szCs w:val="22"/>
        </w:rPr>
      </w:pPr>
      <w:bookmarkStart w:id="68" w:name="_GoBack"/>
      <w:bookmarkEnd w:id="68"/>
      <w:permStart w:id="780149522" w:edGrp="everyone"/>
      <w:permEnd w:id="780149522"/>
    </w:p>
    <w:p w14:paraId="3D78A963" w14:textId="77777777" w:rsidR="009E443D" w:rsidRPr="003064EF" w:rsidRDefault="009E443D" w:rsidP="009E443D">
      <w:pPr>
        <w:rPr>
          <w:rFonts w:ascii="Times New Roman" w:hAnsi="Times New Roman"/>
          <w:sz w:val="22"/>
          <w:szCs w:val="22"/>
        </w:rPr>
      </w:pPr>
    </w:p>
    <w:p w14:paraId="59070E49" w14:textId="77777777" w:rsidR="009E443D" w:rsidRPr="003064EF" w:rsidRDefault="009E443D" w:rsidP="009E443D">
      <w:pPr>
        <w:rPr>
          <w:rFonts w:ascii="Times New Roman" w:hAnsi="Times New Roman"/>
          <w:sz w:val="22"/>
          <w:szCs w:val="22"/>
        </w:rPr>
      </w:pPr>
    </w:p>
    <w:p w14:paraId="7EBBDFC1" w14:textId="77777777" w:rsidR="009E443D" w:rsidRPr="003064EF" w:rsidRDefault="009E443D" w:rsidP="009E443D">
      <w:pPr>
        <w:rPr>
          <w:rFonts w:ascii="Times New Roman" w:hAnsi="Times New Roman"/>
          <w:sz w:val="22"/>
          <w:szCs w:val="22"/>
        </w:rPr>
      </w:pPr>
    </w:p>
    <w:p w14:paraId="0883FC22" w14:textId="77777777" w:rsidR="00E061F0" w:rsidRDefault="00E061F0"/>
    <w:sectPr w:rsidR="00E061F0" w:rsidSect="009E443D">
      <w:footerReference w:type="even" r:id="rId16"/>
      <w:footerReference w:type="default" r:id="rId17"/>
      <w:pgSz w:w="12240" w:h="15840"/>
      <w:pgMar w:top="1134" w:right="1418" w:bottom="1134"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0196A3" w15:done="0"/>
  <w15:commentEx w15:paraId="47FCC355" w15:done="0"/>
  <w15:commentEx w15:paraId="46DE5EBB" w15:done="0"/>
  <w15:commentEx w15:paraId="5BE51761" w15:done="0"/>
  <w15:commentEx w15:paraId="7EBED0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F3497" w14:textId="77777777" w:rsidR="009F1650" w:rsidRDefault="009F1650">
      <w:r>
        <w:separator/>
      </w:r>
    </w:p>
  </w:endnote>
  <w:endnote w:type="continuationSeparator" w:id="0">
    <w:p w14:paraId="0E15E7C2" w14:textId="77777777" w:rsidR="009F1650" w:rsidRDefault="009F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60D72" w14:textId="77777777" w:rsidR="006349D5" w:rsidRDefault="006349D5" w:rsidP="009E443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6</w:t>
    </w:r>
    <w:r>
      <w:rPr>
        <w:rStyle w:val="Puslapionumeris"/>
      </w:rPr>
      <w:fldChar w:fldCharType="end"/>
    </w:r>
  </w:p>
  <w:p w14:paraId="10FECCD2" w14:textId="77777777" w:rsidR="006349D5" w:rsidRDefault="006349D5" w:rsidP="009E443D">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77F8E" w14:textId="77777777" w:rsidR="006349D5" w:rsidRPr="001A594F" w:rsidRDefault="006349D5" w:rsidP="009E443D">
    <w:pPr>
      <w:pStyle w:val="Porat"/>
      <w:framePr w:wrap="around" w:vAnchor="text" w:hAnchor="margin" w:xAlign="right" w:y="1"/>
      <w:rPr>
        <w:rStyle w:val="Puslapionumeris"/>
        <w:rFonts w:ascii="Times New Roman" w:hAnsi="Times New Roman"/>
        <w:sz w:val="22"/>
        <w:szCs w:val="22"/>
      </w:rPr>
    </w:pPr>
    <w:r w:rsidRPr="001A594F">
      <w:rPr>
        <w:rStyle w:val="Puslapionumeris"/>
        <w:rFonts w:ascii="Times New Roman" w:hAnsi="Times New Roman"/>
        <w:sz w:val="22"/>
        <w:szCs w:val="22"/>
      </w:rPr>
      <w:fldChar w:fldCharType="begin"/>
    </w:r>
    <w:r w:rsidRPr="001A594F">
      <w:rPr>
        <w:rStyle w:val="Puslapionumeris"/>
        <w:rFonts w:ascii="Times New Roman" w:hAnsi="Times New Roman"/>
        <w:sz w:val="22"/>
        <w:szCs w:val="22"/>
      </w:rPr>
      <w:instrText xml:space="preserve">PAGE  </w:instrText>
    </w:r>
    <w:r w:rsidRPr="001A594F">
      <w:rPr>
        <w:rStyle w:val="Puslapionumeris"/>
        <w:rFonts w:ascii="Times New Roman" w:hAnsi="Times New Roman"/>
        <w:sz w:val="22"/>
        <w:szCs w:val="22"/>
      </w:rPr>
      <w:fldChar w:fldCharType="separate"/>
    </w:r>
    <w:r w:rsidR="00A84F54">
      <w:rPr>
        <w:rStyle w:val="Puslapionumeris"/>
        <w:rFonts w:ascii="Times New Roman" w:hAnsi="Times New Roman"/>
        <w:noProof/>
        <w:sz w:val="22"/>
        <w:szCs w:val="22"/>
      </w:rPr>
      <w:t>29</w:t>
    </w:r>
    <w:r w:rsidRPr="001A594F">
      <w:rPr>
        <w:rStyle w:val="Puslapionumeris"/>
        <w:rFonts w:ascii="Times New Roman" w:hAnsi="Times New Roman"/>
        <w:sz w:val="22"/>
        <w:szCs w:val="22"/>
      </w:rPr>
      <w:fldChar w:fldCharType="end"/>
    </w:r>
  </w:p>
  <w:p w14:paraId="21A52FD2" w14:textId="77777777" w:rsidR="006349D5" w:rsidRDefault="006349D5" w:rsidP="009E443D">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CC606" w14:textId="77777777" w:rsidR="009F1650" w:rsidRDefault="009F1650">
      <w:r>
        <w:separator/>
      </w:r>
    </w:p>
  </w:footnote>
  <w:footnote w:type="continuationSeparator" w:id="0">
    <w:p w14:paraId="5943BF27" w14:textId="77777777" w:rsidR="009F1650" w:rsidRDefault="009F1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274DB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0F344F"/>
    <w:multiLevelType w:val="hybridMultilevel"/>
    <w:tmpl w:val="6B52A4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3">
    <w:nsid w:val="03534699"/>
    <w:multiLevelType w:val="hybridMultilevel"/>
    <w:tmpl w:val="1EC27D4C"/>
    <w:lvl w:ilvl="0" w:tplc="53463BAA">
      <w:start w:val="1"/>
      <w:numFmt w:val="bullet"/>
      <w:lvlText w:val=""/>
      <w:lvlJc w:val="left"/>
      <w:pPr>
        <w:ind w:left="720" w:hanging="360"/>
      </w:pPr>
      <w:rPr>
        <w:rFonts w:ascii="Symbol" w:hAnsi="Symbol" w:hint="default"/>
        <w:b w:val="0"/>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DE298C"/>
    <w:multiLevelType w:val="multilevel"/>
    <w:tmpl w:val="2F8A1B6A"/>
    <w:lvl w:ilvl="0">
      <w:start w:val="4"/>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31D67AC"/>
    <w:multiLevelType w:val="hybridMultilevel"/>
    <w:tmpl w:val="124A0166"/>
    <w:lvl w:ilvl="0" w:tplc="C5E4478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22E308B0"/>
    <w:multiLevelType w:val="hybridMultilevel"/>
    <w:tmpl w:val="F598735E"/>
    <w:lvl w:ilvl="0" w:tplc="479C9F7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78C527E"/>
    <w:multiLevelType w:val="hybridMultilevel"/>
    <w:tmpl w:val="02E2E2F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nsid w:val="301C4D7B"/>
    <w:multiLevelType w:val="hybridMultilevel"/>
    <w:tmpl w:val="4836AD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9">
    <w:nsid w:val="30F02CEA"/>
    <w:multiLevelType w:val="hybridMultilevel"/>
    <w:tmpl w:val="EBFA6DFA"/>
    <w:lvl w:ilvl="0" w:tplc="73F85F9A">
      <w:start w:val="1"/>
      <w:numFmt w:val="bullet"/>
      <w:lvlRestart w:val="0"/>
      <w:pStyle w:val="BT-EMEASMCA"/>
      <w:lvlText w:val="-"/>
      <w:lvlJc w:val="left"/>
      <w:pPr>
        <w:tabs>
          <w:tab w:val="num" w:pos="720"/>
        </w:tabs>
        <w:ind w:left="720" w:hanging="363"/>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363720DC"/>
    <w:multiLevelType w:val="hybridMultilevel"/>
    <w:tmpl w:val="8B0CBA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1">
    <w:nsid w:val="3CC920C3"/>
    <w:multiLevelType w:val="hybridMultilevel"/>
    <w:tmpl w:val="0C7C3F04"/>
    <w:lvl w:ilvl="0" w:tplc="479C9F7A">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2">
    <w:nsid w:val="49BF63A8"/>
    <w:multiLevelType w:val="hybridMultilevel"/>
    <w:tmpl w:val="EA3494CC"/>
    <w:lvl w:ilvl="0" w:tplc="04070001">
      <w:start w:val="1"/>
      <w:numFmt w:val="bullet"/>
      <w:lvlText w:val=""/>
      <w:lvlJc w:val="left"/>
      <w:pPr>
        <w:ind w:left="2308" w:hanging="360"/>
      </w:pPr>
      <w:rPr>
        <w:rFonts w:ascii="Symbol" w:hAnsi="Symbol" w:hint="default"/>
      </w:rPr>
    </w:lvl>
    <w:lvl w:ilvl="1" w:tplc="04070003">
      <w:start w:val="1"/>
      <w:numFmt w:val="bullet"/>
      <w:lvlText w:val="o"/>
      <w:lvlJc w:val="left"/>
      <w:pPr>
        <w:ind w:left="3028" w:hanging="360"/>
      </w:pPr>
      <w:rPr>
        <w:rFonts w:ascii="Courier New" w:hAnsi="Courier New" w:cs="Times New Roman" w:hint="default"/>
      </w:rPr>
    </w:lvl>
    <w:lvl w:ilvl="2" w:tplc="04070005">
      <w:start w:val="1"/>
      <w:numFmt w:val="bullet"/>
      <w:lvlText w:val=""/>
      <w:lvlJc w:val="left"/>
      <w:pPr>
        <w:ind w:left="3748" w:hanging="360"/>
      </w:pPr>
      <w:rPr>
        <w:rFonts w:ascii="Wingdings" w:hAnsi="Wingdings" w:hint="default"/>
      </w:rPr>
    </w:lvl>
    <w:lvl w:ilvl="3" w:tplc="04070001">
      <w:start w:val="1"/>
      <w:numFmt w:val="bullet"/>
      <w:lvlText w:val=""/>
      <w:lvlJc w:val="left"/>
      <w:pPr>
        <w:ind w:left="4468" w:hanging="360"/>
      </w:pPr>
      <w:rPr>
        <w:rFonts w:ascii="Symbol" w:hAnsi="Symbol" w:hint="default"/>
      </w:rPr>
    </w:lvl>
    <w:lvl w:ilvl="4" w:tplc="04070003">
      <w:start w:val="1"/>
      <w:numFmt w:val="bullet"/>
      <w:lvlText w:val="o"/>
      <w:lvlJc w:val="left"/>
      <w:pPr>
        <w:ind w:left="5188" w:hanging="360"/>
      </w:pPr>
      <w:rPr>
        <w:rFonts w:ascii="Courier New" w:hAnsi="Courier New" w:cs="Times New Roman" w:hint="default"/>
      </w:rPr>
    </w:lvl>
    <w:lvl w:ilvl="5" w:tplc="04070005">
      <w:start w:val="1"/>
      <w:numFmt w:val="bullet"/>
      <w:lvlText w:val=""/>
      <w:lvlJc w:val="left"/>
      <w:pPr>
        <w:ind w:left="5908" w:hanging="360"/>
      </w:pPr>
      <w:rPr>
        <w:rFonts w:ascii="Wingdings" w:hAnsi="Wingdings" w:hint="default"/>
      </w:rPr>
    </w:lvl>
    <w:lvl w:ilvl="6" w:tplc="04070001">
      <w:start w:val="1"/>
      <w:numFmt w:val="bullet"/>
      <w:lvlText w:val=""/>
      <w:lvlJc w:val="left"/>
      <w:pPr>
        <w:ind w:left="6628" w:hanging="360"/>
      </w:pPr>
      <w:rPr>
        <w:rFonts w:ascii="Symbol" w:hAnsi="Symbol" w:hint="default"/>
      </w:rPr>
    </w:lvl>
    <w:lvl w:ilvl="7" w:tplc="04070003">
      <w:start w:val="1"/>
      <w:numFmt w:val="bullet"/>
      <w:lvlText w:val="o"/>
      <w:lvlJc w:val="left"/>
      <w:pPr>
        <w:ind w:left="7348" w:hanging="360"/>
      </w:pPr>
      <w:rPr>
        <w:rFonts w:ascii="Courier New" w:hAnsi="Courier New" w:cs="Times New Roman" w:hint="default"/>
      </w:rPr>
    </w:lvl>
    <w:lvl w:ilvl="8" w:tplc="04070005">
      <w:start w:val="1"/>
      <w:numFmt w:val="bullet"/>
      <w:lvlText w:val=""/>
      <w:lvlJc w:val="left"/>
      <w:pPr>
        <w:ind w:left="8068" w:hanging="360"/>
      </w:pPr>
      <w:rPr>
        <w:rFonts w:ascii="Wingdings" w:hAnsi="Wingdings" w:hint="default"/>
      </w:rPr>
    </w:lvl>
  </w:abstractNum>
  <w:abstractNum w:abstractNumId="13">
    <w:nsid w:val="4D2E34F4"/>
    <w:multiLevelType w:val="hybridMultilevel"/>
    <w:tmpl w:val="499E9C5A"/>
    <w:lvl w:ilvl="0" w:tplc="479C9F7A">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4">
    <w:nsid w:val="4EF30EC3"/>
    <w:multiLevelType w:val="hybridMultilevel"/>
    <w:tmpl w:val="FB00D26E"/>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827151"/>
    <w:multiLevelType w:val="hybridMultilevel"/>
    <w:tmpl w:val="76C039E8"/>
    <w:lvl w:ilvl="0" w:tplc="479C9F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C94095"/>
    <w:multiLevelType w:val="hybridMultilevel"/>
    <w:tmpl w:val="85F4815A"/>
    <w:lvl w:ilvl="0" w:tplc="0409000F">
      <w:start w:val="1"/>
      <w:numFmt w:val="decimal"/>
      <w:lvlText w:val="%1."/>
      <w:lvlJc w:val="left"/>
      <w:pPr>
        <w:ind w:left="720" w:hanging="360"/>
      </w:pPr>
      <w:rPr>
        <w:rFonts w:hint="default"/>
        <w:b w:val="0"/>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6D09C3"/>
    <w:multiLevelType w:val="hybridMultilevel"/>
    <w:tmpl w:val="40B60392"/>
    <w:lvl w:ilvl="0" w:tplc="479C9F7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78912E9"/>
    <w:multiLevelType w:val="hybridMultilevel"/>
    <w:tmpl w:val="72267832"/>
    <w:lvl w:ilvl="0" w:tplc="479C9F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1C4EE5"/>
    <w:multiLevelType w:val="hybridMultilevel"/>
    <w:tmpl w:val="16148084"/>
    <w:lvl w:ilvl="0" w:tplc="2D2673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9"/>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0"/>
  </w:num>
  <w:num w:numId="7">
    <w:abstractNumId w:val="1"/>
    <w:lvlOverride w:ilvl="0">
      <w:lvl w:ilvl="0">
        <w:start w:val="1"/>
        <w:numFmt w:val="bullet"/>
        <w:lvlText w:val="-"/>
        <w:lvlJc w:val="left"/>
        <w:pPr>
          <w:ind w:left="360" w:hanging="360"/>
        </w:pPr>
      </w:lvl>
    </w:lvlOverride>
  </w:num>
  <w:num w:numId="8">
    <w:abstractNumId w:val="14"/>
  </w:num>
  <w:num w:numId="9">
    <w:abstractNumId w:val="19"/>
  </w:num>
  <w:num w:numId="10">
    <w:abstractNumId w:val="15"/>
  </w:num>
  <w:num w:numId="11">
    <w:abstractNumId w:val="6"/>
  </w:num>
  <w:num w:numId="12">
    <w:abstractNumId w:val="17"/>
  </w:num>
  <w:num w:numId="13">
    <w:abstractNumId w:val="12"/>
  </w:num>
  <w:num w:numId="14">
    <w:abstractNumId w:val="10"/>
  </w:num>
  <w:num w:numId="15">
    <w:abstractNumId w:val="2"/>
  </w:num>
  <w:num w:numId="16">
    <w:abstractNumId w:val="8"/>
  </w:num>
  <w:num w:numId="17">
    <w:abstractNumId w:val="7"/>
  </w:num>
  <w:num w:numId="18">
    <w:abstractNumId w:val="3"/>
  </w:num>
  <w:num w:numId="19">
    <w:abstractNumId w:val="16"/>
  </w:num>
  <w:num w:numId="20">
    <w:abstractNumId w:val="18"/>
  </w:num>
  <w:num w:numId="21">
    <w:abstractNumId w:val="13"/>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7">
    <w15:presenceInfo w15:providerId="None" w15:userId="57"/>
  </w15:person>
  <w15:person w15:author="varQRD">
    <w15:presenceInfo w15:providerId="None" w15:userId="varQ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3TULEGAOo1Qeu+wRkxwihRrzmoA=" w:salt="XhY7nJsH9sKJBJL3qnX/4w=="/>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97E"/>
    <w:rsid w:val="000B2C7C"/>
    <w:rsid w:val="000F69E8"/>
    <w:rsid w:val="001B1F12"/>
    <w:rsid w:val="0027388A"/>
    <w:rsid w:val="002A7403"/>
    <w:rsid w:val="00376CFE"/>
    <w:rsid w:val="00434FDF"/>
    <w:rsid w:val="00480DA5"/>
    <w:rsid w:val="00590D0C"/>
    <w:rsid w:val="005A162B"/>
    <w:rsid w:val="005B4F9B"/>
    <w:rsid w:val="00605E19"/>
    <w:rsid w:val="00615599"/>
    <w:rsid w:val="006349D5"/>
    <w:rsid w:val="00646F72"/>
    <w:rsid w:val="006C58DC"/>
    <w:rsid w:val="0087697E"/>
    <w:rsid w:val="009E443D"/>
    <w:rsid w:val="009F1650"/>
    <w:rsid w:val="00A84F54"/>
    <w:rsid w:val="00C401B9"/>
    <w:rsid w:val="00CE0AB9"/>
    <w:rsid w:val="00D11A9F"/>
    <w:rsid w:val="00D17E98"/>
    <w:rsid w:val="00D53428"/>
    <w:rsid w:val="00DE163D"/>
    <w:rsid w:val="00DF0BFE"/>
    <w:rsid w:val="00E061F0"/>
    <w:rsid w:val="00F26F1D"/>
    <w:rsid w:val="00F600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21A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E443D"/>
    <w:pPr>
      <w:spacing w:after="0" w:line="240" w:lineRule="auto"/>
    </w:pPr>
    <w:rPr>
      <w:rFonts w:ascii="TimesLT" w:eastAsia="Times New Roman" w:hAnsi="TimesLT" w:cs="Times New Roman"/>
      <w:sz w:val="24"/>
      <w:szCs w:val="20"/>
      <w:lang w:val="lt-LT"/>
    </w:rPr>
  </w:style>
  <w:style w:type="paragraph" w:styleId="Antrat2">
    <w:name w:val="heading 2"/>
    <w:basedOn w:val="prastasis"/>
    <w:next w:val="prastasis"/>
    <w:link w:val="Antrat2Diagrama"/>
    <w:qFormat/>
    <w:rsid w:val="009E443D"/>
    <w:pPr>
      <w:keepNext/>
      <w:spacing w:line="360" w:lineRule="auto"/>
      <w:outlineLvl w:val="1"/>
    </w:pPr>
    <w:rPr>
      <w:rFonts w:ascii="Times New Roman" w:hAnsi="Times New Roman"/>
      <w:i/>
      <w:iCs/>
    </w:rPr>
  </w:style>
  <w:style w:type="paragraph" w:styleId="Antrat3">
    <w:name w:val="heading 3"/>
    <w:basedOn w:val="prastasis"/>
    <w:next w:val="prastasis"/>
    <w:link w:val="Antrat3Diagrama"/>
    <w:qFormat/>
    <w:rsid w:val="009E443D"/>
    <w:pPr>
      <w:keepNext/>
      <w:spacing w:line="360" w:lineRule="auto"/>
      <w:jc w:val="both"/>
      <w:outlineLvl w:val="2"/>
    </w:pPr>
    <w:rPr>
      <w:rFonts w:ascii="Times New Roman" w:hAnsi="Times New Roman"/>
      <w:u w:val="single"/>
    </w:rPr>
  </w:style>
  <w:style w:type="paragraph" w:styleId="Antrat4">
    <w:name w:val="heading 4"/>
    <w:basedOn w:val="prastasis"/>
    <w:next w:val="prastasis"/>
    <w:link w:val="Antrat4Diagrama"/>
    <w:qFormat/>
    <w:rsid w:val="009E443D"/>
    <w:pPr>
      <w:keepNext/>
      <w:spacing w:line="360" w:lineRule="auto"/>
      <w:jc w:val="both"/>
      <w:outlineLvl w:val="3"/>
    </w:pPr>
    <w:rPr>
      <w:rFonts w:ascii="Times New Roman" w:hAnsi="Times New Roman"/>
      <w:i/>
      <w:iCs/>
    </w:rPr>
  </w:style>
  <w:style w:type="paragraph" w:styleId="Antrat5">
    <w:name w:val="heading 5"/>
    <w:basedOn w:val="prastasis"/>
    <w:next w:val="prastasis"/>
    <w:link w:val="Antrat5Diagrama"/>
    <w:qFormat/>
    <w:rsid w:val="009E443D"/>
    <w:pPr>
      <w:keepNext/>
      <w:spacing w:line="360" w:lineRule="auto"/>
      <w:outlineLvl w:val="4"/>
    </w:pPr>
    <w:rPr>
      <w:rFonts w:ascii="Times New Roman" w:hAnsi="Times New Roman"/>
      <w:i/>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9E443D"/>
    <w:rPr>
      <w:rFonts w:ascii="Times New Roman" w:eastAsia="Times New Roman" w:hAnsi="Times New Roman" w:cs="Times New Roman"/>
      <w:i/>
      <w:iCs/>
      <w:sz w:val="24"/>
      <w:szCs w:val="20"/>
      <w:lang w:val="lt-LT"/>
    </w:rPr>
  </w:style>
  <w:style w:type="character" w:customStyle="1" w:styleId="Antrat3Diagrama">
    <w:name w:val="Antraštė 3 Diagrama"/>
    <w:basedOn w:val="Numatytasispastraiposriftas"/>
    <w:link w:val="Antrat3"/>
    <w:rsid w:val="009E443D"/>
    <w:rPr>
      <w:rFonts w:ascii="Times New Roman" w:eastAsia="Times New Roman" w:hAnsi="Times New Roman" w:cs="Times New Roman"/>
      <w:sz w:val="24"/>
      <w:szCs w:val="20"/>
      <w:u w:val="single"/>
      <w:lang w:val="lt-LT"/>
    </w:rPr>
  </w:style>
  <w:style w:type="character" w:customStyle="1" w:styleId="Antrat4Diagrama">
    <w:name w:val="Antraštė 4 Diagrama"/>
    <w:basedOn w:val="Numatytasispastraiposriftas"/>
    <w:link w:val="Antrat4"/>
    <w:rsid w:val="009E443D"/>
    <w:rPr>
      <w:rFonts w:ascii="Times New Roman" w:eastAsia="Times New Roman" w:hAnsi="Times New Roman" w:cs="Times New Roman"/>
      <w:i/>
      <w:iCs/>
      <w:sz w:val="24"/>
      <w:szCs w:val="20"/>
      <w:lang w:val="lt-LT"/>
    </w:rPr>
  </w:style>
  <w:style w:type="character" w:customStyle="1" w:styleId="Antrat5Diagrama">
    <w:name w:val="Antraštė 5 Diagrama"/>
    <w:basedOn w:val="Numatytasispastraiposriftas"/>
    <w:link w:val="Antrat5"/>
    <w:rsid w:val="009E443D"/>
    <w:rPr>
      <w:rFonts w:ascii="Times New Roman" w:eastAsia="Times New Roman" w:hAnsi="Times New Roman" w:cs="Times New Roman"/>
      <w:i/>
      <w:sz w:val="24"/>
      <w:szCs w:val="20"/>
      <w:u w:val="single"/>
      <w:lang w:val="lt-LT"/>
    </w:rPr>
  </w:style>
  <w:style w:type="paragraph" w:styleId="Porat">
    <w:name w:val="footer"/>
    <w:basedOn w:val="prastasis"/>
    <w:link w:val="PoratDiagrama"/>
    <w:rsid w:val="009E443D"/>
    <w:pPr>
      <w:tabs>
        <w:tab w:val="center" w:pos="4153"/>
        <w:tab w:val="right" w:pos="8306"/>
      </w:tabs>
    </w:pPr>
  </w:style>
  <w:style w:type="character" w:customStyle="1" w:styleId="PoratDiagrama">
    <w:name w:val="Poraštė Diagrama"/>
    <w:basedOn w:val="Numatytasispastraiposriftas"/>
    <w:link w:val="Porat"/>
    <w:rsid w:val="009E443D"/>
    <w:rPr>
      <w:rFonts w:ascii="TimesLT" w:eastAsia="Times New Roman" w:hAnsi="TimesLT" w:cs="Times New Roman"/>
      <w:sz w:val="24"/>
      <w:szCs w:val="20"/>
      <w:lang w:val="lt-LT"/>
    </w:rPr>
  </w:style>
  <w:style w:type="paragraph" w:styleId="Antrats">
    <w:name w:val="header"/>
    <w:basedOn w:val="prastasis"/>
    <w:link w:val="AntratsDiagrama"/>
    <w:rsid w:val="009E443D"/>
    <w:pPr>
      <w:tabs>
        <w:tab w:val="center" w:pos="4153"/>
        <w:tab w:val="right" w:pos="8306"/>
      </w:tabs>
    </w:pPr>
  </w:style>
  <w:style w:type="character" w:customStyle="1" w:styleId="AntratsDiagrama">
    <w:name w:val="Antraštės Diagrama"/>
    <w:basedOn w:val="Numatytasispastraiposriftas"/>
    <w:link w:val="Antrats"/>
    <w:rsid w:val="009E443D"/>
    <w:rPr>
      <w:rFonts w:ascii="TimesLT" w:eastAsia="Times New Roman" w:hAnsi="TimesLT" w:cs="Times New Roman"/>
      <w:sz w:val="24"/>
      <w:szCs w:val="20"/>
      <w:lang w:val="lt-LT"/>
    </w:rPr>
  </w:style>
  <w:style w:type="character" w:styleId="Hipersaitas">
    <w:name w:val="Hyperlink"/>
    <w:uiPriority w:val="99"/>
    <w:rsid w:val="009E443D"/>
    <w:rPr>
      <w:color w:val="0000FF"/>
      <w:u w:val="single"/>
    </w:rPr>
  </w:style>
  <w:style w:type="paragraph" w:styleId="Pagrindinistekstas3">
    <w:name w:val="Body Text 3"/>
    <w:basedOn w:val="prastasis"/>
    <w:link w:val="Pagrindinistekstas3Diagrama"/>
    <w:rsid w:val="009E443D"/>
    <w:pPr>
      <w:spacing w:line="360" w:lineRule="auto"/>
      <w:jc w:val="both"/>
    </w:pPr>
    <w:rPr>
      <w:rFonts w:ascii="Times New Roman" w:hAnsi="Times New Roman"/>
    </w:rPr>
  </w:style>
  <w:style w:type="character" w:customStyle="1" w:styleId="Pagrindinistekstas3Diagrama">
    <w:name w:val="Pagrindinis tekstas 3 Diagrama"/>
    <w:basedOn w:val="Numatytasispastraiposriftas"/>
    <w:link w:val="Pagrindinistekstas3"/>
    <w:rsid w:val="009E443D"/>
    <w:rPr>
      <w:rFonts w:ascii="Times New Roman" w:eastAsia="Times New Roman" w:hAnsi="Times New Roman" w:cs="Times New Roman"/>
      <w:sz w:val="24"/>
      <w:szCs w:val="20"/>
      <w:lang w:val="lt-LT"/>
    </w:rPr>
  </w:style>
  <w:style w:type="paragraph" w:styleId="Pagrindiniotekstotrauka">
    <w:name w:val="Body Text Indent"/>
    <w:basedOn w:val="prastasis"/>
    <w:link w:val="PagrindiniotekstotraukaDiagrama"/>
    <w:rsid w:val="009E443D"/>
    <w:pPr>
      <w:widowControl w:val="0"/>
      <w:spacing w:line="360" w:lineRule="auto"/>
      <w:ind w:left="284"/>
      <w:jc w:val="both"/>
    </w:pPr>
    <w:rPr>
      <w:rFonts w:ascii="Times New Roman" w:hAnsi="Times New Roman"/>
    </w:rPr>
  </w:style>
  <w:style w:type="character" w:customStyle="1" w:styleId="PagrindiniotekstotraukaDiagrama">
    <w:name w:val="Pagrindinio teksto įtrauka Diagrama"/>
    <w:basedOn w:val="Numatytasispastraiposriftas"/>
    <w:link w:val="Pagrindiniotekstotrauka"/>
    <w:rsid w:val="009E443D"/>
    <w:rPr>
      <w:rFonts w:ascii="Times New Roman" w:eastAsia="Times New Roman" w:hAnsi="Times New Roman" w:cs="Times New Roman"/>
      <w:sz w:val="24"/>
      <w:szCs w:val="20"/>
      <w:lang w:val="lt-LT"/>
    </w:rPr>
  </w:style>
  <w:style w:type="paragraph" w:customStyle="1" w:styleId="PI-2EMEASMCA">
    <w:name w:val="PI-2 EMEA_SMCA"/>
    <w:basedOn w:val="Antrat3"/>
    <w:autoRedefine/>
    <w:rsid w:val="009E443D"/>
    <w:pPr>
      <w:keepLines/>
      <w:tabs>
        <w:tab w:val="left" w:pos="567"/>
      </w:tabs>
      <w:spacing w:line="240" w:lineRule="auto"/>
      <w:ind w:left="567" w:hanging="567"/>
      <w:jc w:val="left"/>
    </w:pPr>
    <w:rPr>
      <w:b/>
      <w:kern w:val="28"/>
      <w:sz w:val="22"/>
      <w:szCs w:val="22"/>
      <w:u w:val="none"/>
    </w:rPr>
  </w:style>
  <w:style w:type="paragraph" w:customStyle="1" w:styleId="PI-1EMEASMCA">
    <w:name w:val="PI-1 EMEA_SMCA"/>
    <w:basedOn w:val="Antrat2"/>
    <w:autoRedefine/>
    <w:rsid w:val="009E443D"/>
    <w:pPr>
      <w:tabs>
        <w:tab w:val="left" w:pos="567"/>
      </w:tabs>
      <w:spacing w:line="240" w:lineRule="auto"/>
      <w:ind w:left="567" w:hanging="567"/>
    </w:pPr>
    <w:rPr>
      <w:b/>
      <w:i w:val="0"/>
      <w:iCs w:val="0"/>
      <w:sz w:val="22"/>
      <w:szCs w:val="22"/>
    </w:rPr>
  </w:style>
  <w:style w:type="paragraph" w:customStyle="1" w:styleId="BTEMEASMCA">
    <w:name w:val="BT EMEA_SMCA"/>
    <w:basedOn w:val="prastasis"/>
    <w:link w:val="BTEMEASMCAChar"/>
    <w:autoRedefine/>
    <w:rsid w:val="009E443D"/>
    <w:rPr>
      <w:rFonts w:ascii="Times New Roman" w:hAnsi="Times New Roman"/>
      <w:noProof/>
      <w:sz w:val="22"/>
      <w:szCs w:val="22"/>
    </w:rPr>
  </w:style>
  <w:style w:type="character" w:customStyle="1" w:styleId="BTEMEASMCAChar">
    <w:name w:val="BT EMEA_SMCA Char"/>
    <w:link w:val="BTEMEASMCA"/>
    <w:rsid w:val="009E443D"/>
    <w:rPr>
      <w:rFonts w:ascii="Times New Roman" w:eastAsia="Times New Roman" w:hAnsi="Times New Roman" w:cs="Times New Roman"/>
      <w:noProof/>
      <w:lang w:val="lt-LT"/>
    </w:rPr>
  </w:style>
  <w:style w:type="character" w:styleId="Puslapionumeris">
    <w:name w:val="page number"/>
    <w:basedOn w:val="Numatytasispastraiposriftas"/>
    <w:rsid w:val="009E443D"/>
  </w:style>
  <w:style w:type="paragraph" w:styleId="Pagrindinistekstas">
    <w:name w:val="Body Text"/>
    <w:basedOn w:val="prastasis"/>
    <w:link w:val="PagrindinistekstasDiagrama"/>
    <w:rsid w:val="009E443D"/>
    <w:pPr>
      <w:spacing w:after="120"/>
    </w:pPr>
  </w:style>
  <w:style w:type="character" w:customStyle="1" w:styleId="PagrindinistekstasDiagrama">
    <w:name w:val="Pagrindinis tekstas Diagrama"/>
    <w:basedOn w:val="Numatytasispastraiposriftas"/>
    <w:link w:val="Pagrindinistekstas"/>
    <w:rsid w:val="009E443D"/>
    <w:rPr>
      <w:rFonts w:ascii="TimesLT" w:eastAsia="Times New Roman" w:hAnsi="TimesLT" w:cs="Times New Roman"/>
      <w:sz w:val="24"/>
      <w:szCs w:val="20"/>
      <w:lang w:val="lt-LT"/>
    </w:rPr>
  </w:style>
  <w:style w:type="paragraph" w:customStyle="1" w:styleId="BT-EMEASMCA">
    <w:name w:val="BT- EMEA_SMCA"/>
    <w:basedOn w:val="BTEMEASMCA"/>
    <w:autoRedefine/>
    <w:rsid w:val="009E443D"/>
    <w:pPr>
      <w:numPr>
        <w:numId w:val="3"/>
      </w:numPr>
      <w:tabs>
        <w:tab w:val="clear" w:pos="720"/>
        <w:tab w:val="num" w:pos="284"/>
      </w:tabs>
      <w:ind w:left="0" w:firstLine="0"/>
    </w:pPr>
  </w:style>
  <w:style w:type="paragraph" w:customStyle="1" w:styleId="BTbEMEASMCA">
    <w:name w:val="BT(b) EMEA_SMCA"/>
    <w:basedOn w:val="BTEMEASMCA"/>
    <w:autoRedefine/>
    <w:rsid w:val="009E443D"/>
    <w:pPr>
      <w:jc w:val="both"/>
    </w:pPr>
    <w:rPr>
      <w:b/>
    </w:rPr>
  </w:style>
  <w:style w:type="paragraph" w:customStyle="1" w:styleId="PI-3EMEASMCA">
    <w:name w:val="PI-3 EMEA_SMCA"/>
    <w:basedOn w:val="prastasis"/>
    <w:autoRedefine/>
    <w:rsid w:val="009E443D"/>
    <w:rPr>
      <w:rFonts w:ascii="Times New Roman" w:hAnsi="Times New Roman"/>
      <w:b/>
      <w:bCs/>
      <w:sz w:val="22"/>
      <w:szCs w:val="22"/>
    </w:rPr>
  </w:style>
  <w:style w:type="paragraph" w:styleId="Pavadinimas">
    <w:name w:val="Title"/>
    <w:basedOn w:val="prastasis"/>
    <w:link w:val="PavadinimasDiagrama"/>
    <w:autoRedefine/>
    <w:qFormat/>
    <w:rsid w:val="009E443D"/>
    <w:pPr>
      <w:jc w:val="center"/>
      <w:outlineLvl w:val="0"/>
    </w:pPr>
    <w:rPr>
      <w:rFonts w:ascii="Times New Roman" w:hAnsi="Times New Roman"/>
      <w:b/>
      <w:kern w:val="28"/>
      <w:sz w:val="22"/>
      <w:lang w:eastAsia="lt-LT"/>
    </w:rPr>
  </w:style>
  <w:style w:type="character" w:customStyle="1" w:styleId="PavadinimasDiagrama">
    <w:name w:val="Pavadinimas Diagrama"/>
    <w:basedOn w:val="Numatytasispastraiposriftas"/>
    <w:link w:val="Pavadinimas"/>
    <w:rsid w:val="009E443D"/>
    <w:rPr>
      <w:rFonts w:ascii="Times New Roman" w:eastAsia="Times New Roman" w:hAnsi="Times New Roman" w:cs="Times New Roman"/>
      <w:b/>
      <w:kern w:val="28"/>
      <w:szCs w:val="20"/>
      <w:lang w:val="lt-LT" w:eastAsia="lt-LT"/>
    </w:rPr>
  </w:style>
  <w:style w:type="character" w:customStyle="1" w:styleId="DebesliotekstasDiagrama">
    <w:name w:val="Debesėlio tekstas Diagrama"/>
    <w:basedOn w:val="Numatytasispastraiposriftas"/>
    <w:link w:val="Debesliotekstas"/>
    <w:uiPriority w:val="99"/>
    <w:semiHidden/>
    <w:rsid w:val="009E443D"/>
    <w:rPr>
      <w:rFonts w:ascii="Tahoma" w:eastAsia="Times New Roman" w:hAnsi="Tahoma" w:cs="Tahoma"/>
      <w:sz w:val="16"/>
      <w:szCs w:val="16"/>
      <w:lang w:val="lt-LT"/>
    </w:rPr>
  </w:style>
  <w:style w:type="paragraph" w:styleId="Debesliotekstas">
    <w:name w:val="Balloon Text"/>
    <w:basedOn w:val="prastasis"/>
    <w:link w:val="DebesliotekstasDiagrama"/>
    <w:uiPriority w:val="99"/>
    <w:semiHidden/>
    <w:unhideWhenUsed/>
    <w:rsid w:val="009E443D"/>
    <w:rPr>
      <w:rFonts w:ascii="Tahoma" w:hAnsi="Tahoma" w:cs="Tahoma"/>
      <w:sz w:val="16"/>
      <w:szCs w:val="16"/>
    </w:rPr>
  </w:style>
  <w:style w:type="character" w:customStyle="1" w:styleId="Pagrindinistekstas2Diagrama">
    <w:name w:val="Pagrindinis tekstas 2 Diagrama"/>
    <w:basedOn w:val="Numatytasispastraiposriftas"/>
    <w:link w:val="Pagrindinistekstas2"/>
    <w:uiPriority w:val="99"/>
    <w:semiHidden/>
    <w:rsid w:val="009E443D"/>
    <w:rPr>
      <w:rFonts w:ascii="TimesLT" w:eastAsia="Times New Roman" w:hAnsi="TimesLT" w:cs="Times New Roman"/>
      <w:sz w:val="24"/>
      <w:szCs w:val="20"/>
      <w:lang w:val="lt-LT"/>
    </w:rPr>
  </w:style>
  <w:style w:type="paragraph" w:styleId="Pagrindinistekstas2">
    <w:name w:val="Body Text 2"/>
    <w:basedOn w:val="prastasis"/>
    <w:link w:val="Pagrindinistekstas2Diagrama"/>
    <w:uiPriority w:val="99"/>
    <w:semiHidden/>
    <w:unhideWhenUsed/>
    <w:rsid w:val="009E443D"/>
    <w:pPr>
      <w:spacing w:after="120" w:line="480" w:lineRule="auto"/>
    </w:pPr>
  </w:style>
  <w:style w:type="character" w:customStyle="1" w:styleId="hps">
    <w:name w:val="hps"/>
    <w:basedOn w:val="Numatytasispastraiposriftas"/>
    <w:rsid w:val="009E443D"/>
  </w:style>
  <w:style w:type="paragraph" w:customStyle="1" w:styleId="Spalvotassraas1parykinimas1">
    <w:name w:val="Spalvotas sąrašas – 1 paryškinimas1"/>
    <w:basedOn w:val="prastasis"/>
    <w:uiPriority w:val="34"/>
    <w:qFormat/>
    <w:rsid w:val="009E443D"/>
    <w:pPr>
      <w:ind w:left="720"/>
      <w:contextualSpacing/>
    </w:pPr>
  </w:style>
  <w:style w:type="character" w:customStyle="1" w:styleId="longtext">
    <w:name w:val="long_text"/>
    <w:basedOn w:val="Numatytasispastraiposriftas"/>
    <w:rsid w:val="009E443D"/>
  </w:style>
  <w:style w:type="character" w:customStyle="1" w:styleId="Kommentartext-mg">
    <w:name w:val="Kommentartext-mg"/>
    <w:rsid w:val="009E443D"/>
    <w:rPr>
      <w:rFonts w:ascii="Arial" w:hAnsi="Arial"/>
      <w:sz w:val="24"/>
    </w:rPr>
  </w:style>
  <w:style w:type="paragraph" w:customStyle="1" w:styleId="PI-1labEMEASMCA">
    <w:name w:val="PI-1_lab EMEA_SMCA"/>
    <w:basedOn w:val="prastasis"/>
    <w:link w:val="PI-1labEMEASMCAChar"/>
    <w:autoRedefine/>
    <w:rsid w:val="009E443D"/>
    <w:pPr>
      <w:pBdr>
        <w:top w:val="single" w:sz="4" w:space="1" w:color="auto"/>
        <w:left w:val="single" w:sz="4" w:space="4" w:color="auto"/>
        <w:bottom w:val="single" w:sz="4" w:space="1" w:color="auto"/>
        <w:right w:val="single" w:sz="4" w:space="4" w:color="auto"/>
      </w:pBdr>
      <w:tabs>
        <w:tab w:val="left" w:pos="540"/>
      </w:tabs>
    </w:pPr>
    <w:rPr>
      <w:rFonts w:ascii="Times New Roman" w:hAnsi="Times New Roman"/>
      <w:b/>
      <w:noProof/>
      <w:sz w:val="22"/>
      <w:szCs w:val="22"/>
    </w:rPr>
  </w:style>
  <w:style w:type="character" w:customStyle="1" w:styleId="PI-1labEMEASMCAChar">
    <w:name w:val="PI-1_lab EMEA_SMCA Char"/>
    <w:link w:val="PI-1labEMEASMCA"/>
    <w:rsid w:val="009E443D"/>
    <w:rPr>
      <w:rFonts w:ascii="Times New Roman" w:eastAsia="Times New Roman" w:hAnsi="Times New Roman" w:cs="Times New Roman"/>
      <w:b/>
      <w:noProof/>
      <w:lang w:val="lt-LT"/>
    </w:rPr>
  </w:style>
  <w:style w:type="character" w:customStyle="1" w:styleId="atn">
    <w:name w:val="atn"/>
    <w:basedOn w:val="Numatytasispastraiposriftas"/>
    <w:rsid w:val="009E443D"/>
  </w:style>
  <w:style w:type="character" w:customStyle="1" w:styleId="gt-icon-text1">
    <w:name w:val="gt-icon-text1"/>
    <w:basedOn w:val="Numatytasispastraiposriftas"/>
    <w:rsid w:val="009E443D"/>
  </w:style>
  <w:style w:type="paragraph" w:styleId="Komentarotekstas">
    <w:name w:val="annotation text"/>
    <w:basedOn w:val="prastasis"/>
    <w:link w:val="KomentarotekstasDiagrama"/>
    <w:uiPriority w:val="99"/>
    <w:unhideWhenUsed/>
    <w:rsid w:val="009E443D"/>
    <w:rPr>
      <w:sz w:val="20"/>
    </w:rPr>
  </w:style>
  <w:style w:type="character" w:customStyle="1" w:styleId="KomentarotekstasDiagrama">
    <w:name w:val="Komentaro tekstas Diagrama"/>
    <w:basedOn w:val="Numatytasispastraiposriftas"/>
    <w:link w:val="Komentarotekstas"/>
    <w:uiPriority w:val="99"/>
    <w:rsid w:val="009E443D"/>
    <w:rPr>
      <w:rFonts w:ascii="TimesLT" w:eastAsia="Times New Roman" w:hAnsi="TimesLT" w:cs="Times New Roman"/>
      <w:sz w:val="20"/>
      <w:szCs w:val="20"/>
      <w:lang w:val="lt-LT"/>
    </w:rPr>
  </w:style>
  <w:style w:type="character" w:customStyle="1" w:styleId="KomentarotemaDiagrama">
    <w:name w:val="Komentaro tema Diagrama"/>
    <w:basedOn w:val="KomentarotekstasDiagrama"/>
    <w:link w:val="Komentarotema"/>
    <w:uiPriority w:val="99"/>
    <w:semiHidden/>
    <w:rsid w:val="009E443D"/>
    <w:rPr>
      <w:rFonts w:ascii="TimesLT" w:eastAsia="Times New Roman" w:hAnsi="TimesLT" w:cs="Times New Roman"/>
      <w:b/>
      <w:bCs/>
      <w:sz w:val="20"/>
      <w:szCs w:val="20"/>
      <w:lang w:val="lt-LT"/>
    </w:rPr>
  </w:style>
  <w:style w:type="paragraph" w:styleId="Komentarotema">
    <w:name w:val="annotation subject"/>
    <w:basedOn w:val="Komentarotekstas"/>
    <w:next w:val="Komentarotekstas"/>
    <w:link w:val="KomentarotemaDiagrama"/>
    <w:uiPriority w:val="99"/>
    <w:semiHidden/>
    <w:unhideWhenUsed/>
    <w:rsid w:val="009E443D"/>
    <w:rPr>
      <w:b/>
      <w:bCs/>
    </w:rPr>
  </w:style>
  <w:style w:type="character" w:customStyle="1" w:styleId="Pagrindiniotekstotrauka2Diagrama">
    <w:name w:val="Pagrindinio teksto įtrauka 2 Diagrama"/>
    <w:basedOn w:val="Numatytasispastraiposriftas"/>
    <w:link w:val="Pagrindiniotekstotrauka2"/>
    <w:uiPriority w:val="99"/>
    <w:semiHidden/>
    <w:rsid w:val="009E443D"/>
    <w:rPr>
      <w:rFonts w:ascii="TimesLT" w:eastAsia="Times New Roman" w:hAnsi="TimesLT" w:cs="Times New Roman"/>
      <w:sz w:val="24"/>
      <w:szCs w:val="20"/>
      <w:lang w:val="lt-LT"/>
    </w:rPr>
  </w:style>
  <w:style w:type="paragraph" w:styleId="Pagrindiniotekstotrauka2">
    <w:name w:val="Body Text Indent 2"/>
    <w:basedOn w:val="prastasis"/>
    <w:link w:val="Pagrindiniotekstotrauka2Diagrama"/>
    <w:uiPriority w:val="99"/>
    <w:semiHidden/>
    <w:unhideWhenUsed/>
    <w:rsid w:val="009E443D"/>
    <w:pPr>
      <w:spacing w:after="120" w:line="480" w:lineRule="auto"/>
      <w:ind w:left="283"/>
    </w:pPr>
  </w:style>
  <w:style w:type="paragraph" w:styleId="Paprastasistekstas">
    <w:name w:val="Plain Text"/>
    <w:basedOn w:val="prastasis"/>
    <w:link w:val="PaprastasistekstasDiagrama"/>
    <w:uiPriority w:val="99"/>
    <w:rsid w:val="009E443D"/>
    <w:rPr>
      <w:rFonts w:ascii="Courier New" w:eastAsia="SimSun" w:hAnsi="Courier New"/>
      <w:sz w:val="20"/>
      <w:lang w:val="en-US"/>
    </w:rPr>
  </w:style>
  <w:style w:type="character" w:customStyle="1" w:styleId="PaprastasistekstasDiagrama">
    <w:name w:val="Paprastasis tekstas Diagrama"/>
    <w:basedOn w:val="Numatytasispastraiposriftas"/>
    <w:link w:val="Paprastasistekstas"/>
    <w:uiPriority w:val="99"/>
    <w:rsid w:val="009E443D"/>
    <w:rPr>
      <w:rFonts w:ascii="Courier New" w:eastAsia="SimSun" w:hAnsi="Courier New" w:cs="Times New Roman"/>
      <w:sz w:val="20"/>
      <w:szCs w:val="20"/>
    </w:rPr>
  </w:style>
  <w:style w:type="paragraph" w:styleId="Sraopastraipa">
    <w:name w:val="List Paragraph"/>
    <w:basedOn w:val="prastasis"/>
    <w:uiPriority w:val="34"/>
    <w:qFormat/>
    <w:rsid w:val="009E443D"/>
    <w:pPr>
      <w:ind w:left="720"/>
      <w:contextualSpacing/>
    </w:pPr>
  </w:style>
  <w:style w:type="character" w:customStyle="1" w:styleId="st">
    <w:name w:val="st"/>
    <w:basedOn w:val="Numatytasispastraiposriftas"/>
    <w:rsid w:val="009E443D"/>
  </w:style>
  <w:style w:type="character" w:styleId="Emfaz">
    <w:name w:val="Emphasis"/>
    <w:basedOn w:val="Numatytasispastraiposriftas"/>
    <w:uiPriority w:val="20"/>
    <w:qFormat/>
    <w:rsid w:val="009E443D"/>
    <w:rPr>
      <w:i/>
      <w:iCs/>
    </w:rPr>
  </w:style>
  <w:style w:type="character" w:styleId="Komentaronuoroda">
    <w:name w:val="annotation reference"/>
    <w:basedOn w:val="Numatytasispastraiposriftas"/>
    <w:uiPriority w:val="99"/>
    <w:semiHidden/>
    <w:unhideWhenUsed/>
    <w:rsid w:val="00C401B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E443D"/>
    <w:pPr>
      <w:spacing w:after="0" w:line="240" w:lineRule="auto"/>
    </w:pPr>
    <w:rPr>
      <w:rFonts w:ascii="TimesLT" w:eastAsia="Times New Roman" w:hAnsi="TimesLT" w:cs="Times New Roman"/>
      <w:sz w:val="24"/>
      <w:szCs w:val="20"/>
      <w:lang w:val="lt-LT"/>
    </w:rPr>
  </w:style>
  <w:style w:type="paragraph" w:styleId="Antrat2">
    <w:name w:val="heading 2"/>
    <w:basedOn w:val="prastasis"/>
    <w:next w:val="prastasis"/>
    <w:link w:val="Antrat2Diagrama"/>
    <w:qFormat/>
    <w:rsid w:val="009E443D"/>
    <w:pPr>
      <w:keepNext/>
      <w:spacing w:line="360" w:lineRule="auto"/>
      <w:outlineLvl w:val="1"/>
    </w:pPr>
    <w:rPr>
      <w:rFonts w:ascii="Times New Roman" w:hAnsi="Times New Roman"/>
      <w:i/>
      <w:iCs/>
    </w:rPr>
  </w:style>
  <w:style w:type="paragraph" w:styleId="Antrat3">
    <w:name w:val="heading 3"/>
    <w:basedOn w:val="prastasis"/>
    <w:next w:val="prastasis"/>
    <w:link w:val="Antrat3Diagrama"/>
    <w:qFormat/>
    <w:rsid w:val="009E443D"/>
    <w:pPr>
      <w:keepNext/>
      <w:spacing w:line="360" w:lineRule="auto"/>
      <w:jc w:val="both"/>
      <w:outlineLvl w:val="2"/>
    </w:pPr>
    <w:rPr>
      <w:rFonts w:ascii="Times New Roman" w:hAnsi="Times New Roman"/>
      <w:u w:val="single"/>
    </w:rPr>
  </w:style>
  <w:style w:type="paragraph" w:styleId="Antrat4">
    <w:name w:val="heading 4"/>
    <w:basedOn w:val="prastasis"/>
    <w:next w:val="prastasis"/>
    <w:link w:val="Antrat4Diagrama"/>
    <w:qFormat/>
    <w:rsid w:val="009E443D"/>
    <w:pPr>
      <w:keepNext/>
      <w:spacing w:line="360" w:lineRule="auto"/>
      <w:jc w:val="both"/>
      <w:outlineLvl w:val="3"/>
    </w:pPr>
    <w:rPr>
      <w:rFonts w:ascii="Times New Roman" w:hAnsi="Times New Roman"/>
      <w:i/>
      <w:iCs/>
    </w:rPr>
  </w:style>
  <w:style w:type="paragraph" w:styleId="Antrat5">
    <w:name w:val="heading 5"/>
    <w:basedOn w:val="prastasis"/>
    <w:next w:val="prastasis"/>
    <w:link w:val="Antrat5Diagrama"/>
    <w:qFormat/>
    <w:rsid w:val="009E443D"/>
    <w:pPr>
      <w:keepNext/>
      <w:spacing w:line="360" w:lineRule="auto"/>
      <w:outlineLvl w:val="4"/>
    </w:pPr>
    <w:rPr>
      <w:rFonts w:ascii="Times New Roman" w:hAnsi="Times New Roman"/>
      <w:i/>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9E443D"/>
    <w:rPr>
      <w:rFonts w:ascii="Times New Roman" w:eastAsia="Times New Roman" w:hAnsi="Times New Roman" w:cs="Times New Roman"/>
      <w:i/>
      <w:iCs/>
      <w:sz w:val="24"/>
      <w:szCs w:val="20"/>
      <w:lang w:val="lt-LT"/>
    </w:rPr>
  </w:style>
  <w:style w:type="character" w:customStyle="1" w:styleId="Antrat3Diagrama">
    <w:name w:val="Antraštė 3 Diagrama"/>
    <w:basedOn w:val="Numatytasispastraiposriftas"/>
    <w:link w:val="Antrat3"/>
    <w:rsid w:val="009E443D"/>
    <w:rPr>
      <w:rFonts w:ascii="Times New Roman" w:eastAsia="Times New Roman" w:hAnsi="Times New Roman" w:cs="Times New Roman"/>
      <w:sz w:val="24"/>
      <w:szCs w:val="20"/>
      <w:u w:val="single"/>
      <w:lang w:val="lt-LT"/>
    </w:rPr>
  </w:style>
  <w:style w:type="character" w:customStyle="1" w:styleId="Antrat4Diagrama">
    <w:name w:val="Antraštė 4 Diagrama"/>
    <w:basedOn w:val="Numatytasispastraiposriftas"/>
    <w:link w:val="Antrat4"/>
    <w:rsid w:val="009E443D"/>
    <w:rPr>
      <w:rFonts w:ascii="Times New Roman" w:eastAsia="Times New Roman" w:hAnsi="Times New Roman" w:cs="Times New Roman"/>
      <w:i/>
      <w:iCs/>
      <w:sz w:val="24"/>
      <w:szCs w:val="20"/>
      <w:lang w:val="lt-LT"/>
    </w:rPr>
  </w:style>
  <w:style w:type="character" w:customStyle="1" w:styleId="Antrat5Diagrama">
    <w:name w:val="Antraštė 5 Diagrama"/>
    <w:basedOn w:val="Numatytasispastraiposriftas"/>
    <w:link w:val="Antrat5"/>
    <w:rsid w:val="009E443D"/>
    <w:rPr>
      <w:rFonts w:ascii="Times New Roman" w:eastAsia="Times New Roman" w:hAnsi="Times New Roman" w:cs="Times New Roman"/>
      <w:i/>
      <w:sz w:val="24"/>
      <w:szCs w:val="20"/>
      <w:u w:val="single"/>
      <w:lang w:val="lt-LT"/>
    </w:rPr>
  </w:style>
  <w:style w:type="paragraph" w:styleId="Porat">
    <w:name w:val="footer"/>
    <w:basedOn w:val="prastasis"/>
    <w:link w:val="PoratDiagrama"/>
    <w:rsid w:val="009E443D"/>
    <w:pPr>
      <w:tabs>
        <w:tab w:val="center" w:pos="4153"/>
        <w:tab w:val="right" w:pos="8306"/>
      </w:tabs>
    </w:pPr>
  </w:style>
  <w:style w:type="character" w:customStyle="1" w:styleId="PoratDiagrama">
    <w:name w:val="Poraštė Diagrama"/>
    <w:basedOn w:val="Numatytasispastraiposriftas"/>
    <w:link w:val="Porat"/>
    <w:rsid w:val="009E443D"/>
    <w:rPr>
      <w:rFonts w:ascii="TimesLT" w:eastAsia="Times New Roman" w:hAnsi="TimesLT" w:cs="Times New Roman"/>
      <w:sz w:val="24"/>
      <w:szCs w:val="20"/>
      <w:lang w:val="lt-LT"/>
    </w:rPr>
  </w:style>
  <w:style w:type="paragraph" w:styleId="Antrats">
    <w:name w:val="header"/>
    <w:basedOn w:val="prastasis"/>
    <w:link w:val="AntratsDiagrama"/>
    <w:rsid w:val="009E443D"/>
    <w:pPr>
      <w:tabs>
        <w:tab w:val="center" w:pos="4153"/>
        <w:tab w:val="right" w:pos="8306"/>
      </w:tabs>
    </w:pPr>
  </w:style>
  <w:style w:type="character" w:customStyle="1" w:styleId="AntratsDiagrama">
    <w:name w:val="Antraštės Diagrama"/>
    <w:basedOn w:val="Numatytasispastraiposriftas"/>
    <w:link w:val="Antrats"/>
    <w:rsid w:val="009E443D"/>
    <w:rPr>
      <w:rFonts w:ascii="TimesLT" w:eastAsia="Times New Roman" w:hAnsi="TimesLT" w:cs="Times New Roman"/>
      <w:sz w:val="24"/>
      <w:szCs w:val="20"/>
      <w:lang w:val="lt-LT"/>
    </w:rPr>
  </w:style>
  <w:style w:type="character" w:styleId="Hipersaitas">
    <w:name w:val="Hyperlink"/>
    <w:uiPriority w:val="99"/>
    <w:rsid w:val="009E443D"/>
    <w:rPr>
      <w:color w:val="0000FF"/>
      <w:u w:val="single"/>
    </w:rPr>
  </w:style>
  <w:style w:type="paragraph" w:styleId="Pagrindinistekstas3">
    <w:name w:val="Body Text 3"/>
    <w:basedOn w:val="prastasis"/>
    <w:link w:val="Pagrindinistekstas3Diagrama"/>
    <w:rsid w:val="009E443D"/>
    <w:pPr>
      <w:spacing w:line="360" w:lineRule="auto"/>
      <w:jc w:val="both"/>
    </w:pPr>
    <w:rPr>
      <w:rFonts w:ascii="Times New Roman" w:hAnsi="Times New Roman"/>
    </w:rPr>
  </w:style>
  <w:style w:type="character" w:customStyle="1" w:styleId="Pagrindinistekstas3Diagrama">
    <w:name w:val="Pagrindinis tekstas 3 Diagrama"/>
    <w:basedOn w:val="Numatytasispastraiposriftas"/>
    <w:link w:val="Pagrindinistekstas3"/>
    <w:rsid w:val="009E443D"/>
    <w:rPr>
      <w:rFonts w:ascii="Times New Roman" w:eastAsia="Times New Roman" w:hAnsi="Times New Roman" w:cs="Times New Roman"/>
      <w:sz w:val="24"/>
      <w:szCs w:val="20"/>
      <w:lang w:val="lt-LT"/>
    </w:rPr>
  </w:style>
  <w:style w:type="paragraph" w:styleId="Pagrindiniotekstotrauka">
    <w:name w:val="Body Text Indent"/>
    <w:basedOn w:val="prastasis"/>
    <w:link w:val="PagrindiniotekstotraukaDiagrama"/>
    <w:rsid w:val="009E443D"/>
    <w:pPr>
      <w:widowControl w:val="0"/>
      <w:spacing w:line="360" w:lineRule="auto"/>
      <w:ind w:left="284"/>
      <w:jc w:val="both"/>
    </w:pPr>
    <w:rPr>
      <w:rFonts w:ascii="Times New Roman" w:hAnsi="Times New Roman"/>
    </w:rPr>
  </w:style>
  <w:style w:type="character" w:customStyle="1" w:styleId="PagrindiniotekstotraukaDiagrama">
    <w:name w:val="Pagrindinio teksto įtrauka Diagrama"/>
    <w:basedOn w:val="Numatytasispastraiposriftas"/>
    <w:link w:val="Pagrindiniotekstotrauka"/>
    <w:rsid w:val="009E443D"/>
    <w:rPr>
      <w:rFonts w:ascii="Times New Roman" w:eastAsia="Times New Roman" w:hAnsi="Times New Roman" w:cs="Times New Roman"/>
      <w:sz w:val="24"/>
      <w:szCs w:val="20"/>
      <w:lang w:val="lt-LT"/>
    </w:rPr>
  </w:style>
  <w:style w:type="paragraph" w:customStyle="1" w:styleId="PI-2EMEASMCA">
    <w:name w:val="PI-2 EMEA_SMCA"/>
    <w:basedOn w:val="Antrat3"/>
    <w:autoRedefine/>
    <w:rsid w:val="009E443D"/>
    <w:pPr>
      <w:keepLines/>
      <w:tabs>
        <w:tab w:val="left" w:pos="567"/>
      </w:tabs>
      <w:spacing w:line="240" w:lineRule="auto"/>
      <w:ind w:left="567" w:hanging="567"/>
      <w:jc w:val="left"/>
    </w:pPr>
    <w:rPr>
      <w:b/>
      <w:kern w:val="28"/>
      <w:sz w:val="22"/>
      <w:szCs w:val="22"/>
      <w:u w:val="none"/>
    </w:rPr>
  </w:style>
  <w:style w:type="paragraph" w:customStyle="1" w:styleId="PI-1EMEASMCA">
    <w:name w:val="PI-1 EMEA_SMCA"/>
    <w:basedOn w:val="Antrat2"/>
    <w:autoRedefine/>
    <w:rsid w:val="009E443D"/>
    <w:pPr>
      <w:tabs>
        <w:tab w:val="left" w:pos="567"/>
      </w:tabs>
      <w:spacing w:line="240" w:lineRule="auto"/>
      <w:ind w:left="567" w:hanging="567"/>
    </w:pPr>
    <w:rPr>
      <w:b/>
      <w:i w:val="0"/>
      <w:iCs w:val="0"/>
      <w:sz w:val="22"/>
      <w:szCs w:val="22"/>
    </w:rPr>
  </w:style>
  <w:style w:type="paragraph" w:customStyle="1" w:styleId="BTEMEASMCA">
    <w:name w:val="BT EMEA_SMCA"/>
    <w:basedOn w:val="prastasis"/>
    <w:link w:val="BTEMEASMCAChar"/>
    <w:autoRedefine/>
    <w:rsid w:val="009E443D"/>
    <w:rPr>
      <w:rFonts w:ascii="Times New Roman" w:hAnsi="Times New Roman"/>
      <w:noProof/>
      <w:sz w:val="22"/>
      <w:szCs w:val="22"/>
    </w:rPr>
  </w:style>
  <w:style w:type="character" w:customStyle="1" w:styleId="BTEMEASMCAChar">
    <w:name w:val="BT EMEA_SMCA Char"/>
    <w:link w:val="BTEMEASMCA"/>
    <w:rsid w:val="009E443D"/>
    <w:rPr>
      <w:rFonts w:ascii="Times New Roman" w:eastAsia="Times New Roman" w:hAnsi="Times New Roman" w:cs="Times New Roman"/>
      <w:noProof/>
      <w:lang w:val="lt-LT"/>
    </w:rPr>
  </w:style>
  <w:style w:type="character" w:styleId="Puslapionumeris">
    <w:name w:val="page number"/>
    <w:basedOn w:val="Numatytasispastraiposriftas"/>
    <w:rsid w:val="009E443D"/>
  </w:style>
  <w:style w:type="paragraph" w:styleId="Pagrindinistekstas">
    <w:name w:val="Body Text"/>
    <w:basedOn w:val="prastasis"/>
    <w:link w:val="PagrindinistekstasDiagrama"/>
    <w:rsid w:val="009E443D"/>
    <w:pPr>
      <w:spacing w:after="120"/>
    </w:pPr>
  </w:style>
  <w:style w:type="character" w:customStyle="1" w:styleId="PagrindinistekstasDiagrama">
    <w:name w:val="Pagrindinis tekstas Diagrama"/>
    <w:basedOn w:val="Numatytasispastraiposriftas"/>
    <w:link w:val="Pagrindinistekstas"/>
    <w:rsid w:val="009E443D"/>
    <w:rPr>
      <w:rFonts w:ascii="TimesLT" w:eastAsia="Times New Roman" w:hAnsi="TimesLT" w:cs="Times New Roman"/>
      <w:sz w:val="24"/>
      <w:szCs w:val="20"/>
      <w:lang w:val="lt-LT"/>
    </w:rPr>
  </w:style>
  <w:style w:type="paragraph" w:customStyle="1" w:styleId="BT-EMEASMCA">
    <w:name w:val="BT- EMEA_SMCA"/>
    <w:basedOn w:val="BTEMEASMCA"/>
    <w:autoRedefine/>
    <w:rsid w:val="009E443D"/>
    <w:pPr>
      <w:numPr>
        <w:numId w:val="3"/>
      </w:numPr>
      <w:tabs>
        <w:tab w:val="clear" w:pos="720"/>
        <w:tab w:val="num" w:pos="284"/>
      </w:tabs>
      <w:ind w:left="0" w:firstLine="0"/>
    </w:pPr>
  </w:style>
  <w:style w:type="paragraph" w:customStyle="1" w:styleId="BTbEMEASMCA">
    <w:name w:val="BT(b) EMEA_SMCA"/>
    <w:basedOn w:val="BTEMEASMCA"/>
    <w:autoRedefine/>
    <w:rsid w:val="009E443D"/>
    <w:pPr>
      <w:jc w:val="both"/>
    </w:pPr>
    <w:rPr>
      <w:b/>
    </w:rPr>
  </w:style>
  <w:style w:type="paragraph" w:customStyle="1" w:styleId="PI-3EMEASMCA">
    <w:name w:val="PI-3 EMEA_SMCA"/>
    <w:basedOn w:val="prastasis"/>
    <w:autoRedefine/>
    <w:rsid w:val="009E443D"/>
    <w:rPr>
      <w:rFonts w:ascii="Times New Roman" w:hAnsi="Times New Roman"/>
      <w:b/>
      <w:bCs/>
      <w:sz w:val="22"/>
      <w:szCs w:val="22"/>
    </w:rPr>
  </w:style>
  <w:style w:type="paragraph" w:styleId="Pavadinimas">
    <w:name w:val="Title"/>
    <w:basedOn w:val="prastasis"/>
    <w:link w:val="PavadinimasDiagrama"/>
    <w:autoRedefine/>
    <w:qFormat/>
    <w:rsid w:val="009E443D"/>
    <w:pPr>
      <w:jc w:val="center"/>
      <w:outlineLvl w:val="0"/>
    </w:pPr>
    <w:rPr>
      <w:rFonts w:ascii="Times New Roman" w:hAnsi="Times New Roman"/>
      <w:b/>
      <w:kern w:val="28"/>
      <w:sz w:val="22"/>
      <w:lang w:eastAsia="lt-LT"/>
    </w:rPr>
  </w:style>
  <w:style w:type="character" w:customStyle="1" w:styleId="PavadinimasDiagrama">
    <w:name w:val="Pavadinimas Diagrama"/>
    <w:basedOn w:val="Numatytasispastraiposriftas"/>
    <w:link w:val="Pavadinimas"/>
    <w:rsid w:val="009E443D"/>
    <w:rPr>
      <w:rFonts w:ascii="Times New Roman" w:eastAsia="Times New Roman" w:hAnsi="Times New Roman" w:cs="Times New Roman"/>
      <w:b/>
      <w:kern w:val="28"/>
      <w:szCs w:val="20"/>
      <w:lang w:val="lt-LT" w:eastAsia="lt-LT"/>
    </w:rPr>
  </w:style>
  <w:style w:type="character" w:customStyle="1" w:styleId="DebesliotekstasDiagrama">
    <w:name w:val="Debesėlio tekstas Diagrama"/>
    <w:basedOn w:val="Numatytasispastraiposriftas"/>
    <w:link w:val="Debesliotekstas"/>
    <w:uiPriority w:val="99"/>
    <w:semiHidden/>
    <w:rsid w:val="009E443D"/>
    <w:rPr>
      <w:rFonts w:ascii="Tahoma" w:eastAsia="Times New Roman" w:hAnsi="Tahoma" w:cs="Tahoma"/>
      <w:sz w:val="16"/>
      <w:szCs w:val="16"/>
      <w:lang w:val="lt-LT"/>
    </w:rPr>
  </w:style>
  <w:style w:type="paragraph" w:styleId="Debesliotekstas">
    <w:name w:val="Balloon Text"/>
    <w:basedOn w:val="prastasis"/>
    <w:link w:val="DebesliotekstasDiagrama"/>
    <w:uiPriority w:val="99"/>
    <w:semiHidden/>
    <w:unhideWhenUsed/>
    <w:rsid w:val="009E443D"/>
    <w:rPr>
      <w:rFonts w:ascii="Tahoma" w:hAnsi="Tahoma" w:cs="Tahoma"/>
      <w:sz w:val="16"/>
      <w:szCs w:val="16"/>
    </w:rPr>
  </w:style>
  <w:style w:type="character" w:customStyle="1" w:styleId="Pagrindinistekstas2Diagrama">
    <w:name w:val="Pagrindinis tekstas 2 Diagrama"/>
    <w:basedOn w:val="Numatytasispastraiposriftas"/>
    <w:link w:val="Pagrindinistekstas2"/>
    <w:uiPriority w:val="99"/>
    <w:semiHidden/>
    <w:rsid w:val="009E443D"/>
    <w:rPr>
      <w:rFonts w:ascii="TimesLT" w:eastAsia="Times New Roman" w:hAnsi="TimesLT" w:cs="Times New Roman"/>
      <w:sz w:val="24"/>
      <w:szCs w:val="20"/>
      <w:lang w:val="lt-LT"/>
    </w:rPr>
  </w:style>
  <w:style w:type="paragraph" w:styleId="Pagrindinistekstas2">
    <w:name w:val="Body Text 2"/>
    <w:basedOn w:val="prastasis"/>
    <w:link w:val="Pagrindinistekstas2Diagrama"/>
    <w:uiPriority w:val="99"/>
    <w:semiHidden/>
    <w:unhideWhenUsed/>
    <w:rsid w:val="009E443D"/>
    <w:pPr>
      <w:spacing w:after="120" w:line="480" w:lineRule="auto"/>
    </w:pPr>
  </w:style>
  <w:style w:type="character" w:customStyle="1" w:styleId="hps">
    <w:name w:val="hps"/>
    <w:basedOn w:val="Numatytasispastraiposriftas"/>
    <w:rsid w:val="009E443D"/>
  </w:style>
  <w:style w:type="paragraph" w:customStyle="1" w:styleId="Spalvotassraas1parykinimas1">
    <w:name w:val="Spalvotas sąrašas – 1 paryškinimas1"/>
    <w:basedOn w:val="prastasis"/>
    <w:uiPriority w:val="34"/>
    <w:qFormat/>
    <w:rsid w:val="009E443D"/>
    <w:pPr>
      <w:ind w:left="720"/>
      <w:contextualSpacing/>
    </w:pPr>
  </w:style>
  <w:style w:type="character" w:customStyle="1" w:styleId="longtext">
    <w:name w:val="long_text"/>
    <w:basedOn w:val="Numatytasispastraiposriftas"/>
    <w:rsid w:val="009E443D"/>
  </w:style>
  <w:style w:type="character" w:customStyle="1" w:styleId="Kommentartext-mg">
    <w:name w:val="Kommentartext-mg"/>
    <w:rsid w:val="009E443D"/>
    <w:rPr>
      <w:rFonts w:ascii="Arial" w:hAnsi="Arial"/>
      <w:sz w:val="24"/>
    </w:rPr>
  </w:style>
  <w:style w:type="paragraph" w:customStyle="1" w:styleId="PI-1labEMEASMCA">
    <w:name w:val="PI-1_lab EMEA_SMCA"/>
    <w:basedOn w:val="prastasis"/>
    <w:link w:val="PI-1labEMEASMCAChar"/>
    <w:autoRedefine/>
    <w:rsid w:val="009E443D"/>
    <w:pPr>
      <w:pBdr>
        <w:top w:val="single" w:sz="4" w:space="1" w:color="auto"/>
        <w:left w:val="single" w:sz="4" w:space="4" w:color="auto"/>
        <w:bottom w:val="single" w:sz="4" w:space="1" w:color="auto"/>
        <w:right w:val="single" w:sz="4" w:space="4" w:color="auto"/>
      </w:pBdr>
      <w:tabs>
        <w:tab w:val="left" w:pos="540"/>
      </w:tabs>
    </w:pPr>
    <w:rPr>
      <w:rFonts w:ascii="Times New Roman" w:hAnsi="Times New Roman"/>
      <w:b/>
      <w:noProof/>
      <w:sz w:val="22"/>
      <w:szCs w:val="22"/>
    </w:rPr>
  </w:style>
  <w:style w:type="character" w:customStyle="1" w:styleId="PI-1labEMEASMCAChar">
    <w:name w:val="PI-1_lab EMEA_SMCA Char"/>
    <w:link w:val="PI-1labEMEASMCA"/>
    <w:rsid w:val="009E443D"/>
    <w:rPr>
      <w:rFonts w:ascii="Times New Roman" w:eastAsia="Times New Roman" w:hAnsi="Times New Roman" w:cs="Times New Roman"/>
      <w:b/>
      <w:noProof/>
      <w:lang w:val="lt-LT"/>
    </w:rPr>
  </w:style>
  <w:style w:type="character" w:customStyle="1" w:styleId="atn">
    <w:name w:val="atn"/>
    <w:basedOn w:val="Numatytasispastraiposriftas"/>
    <w:rsid w:val="009E443D"/>
  </w:style>
  <w:style w:type="character" w:customStyle="1" w:styleId="gt-icon-text1">
    <w:name w:val="gt-icon-text1"/>
    <w:basedOn w:val="Numatytasispastraiposriftas"/>
    <w:rsid w:val="009E443D"/>
  </w:style>
  <w:style w:type="paragraph" w:styleId="Komentarotekstas">
    <w:name w:val="annotation text"/>
    <w:basedOn w:val="prastasis"/>
    <w:link w:val="KomentarotekstasDiagrama"/>
    <w:uiPriority w:val="99"/>
    <w:unhideWhenUsed/>
    <w:rsid w:val="009E443D"/>
    <w:rPr>
      <w:sz w:val="20"/>
    </w:rPr>
  </w:style>
  <w:style w:type="character" w:customStyle="1" w:styleId="KomentarotekstasDiagrama">
    <w:name w:val="Komentaro tekstas Diagrama"/>
    <w:basedOn w:val="Numatytasispastraiposriftas"/>
    <w:link w:val="Komentarotekstas"/>
    <w:uiPriority w:val="99"/>
    <w:rsid w:val="009E443D"/>
    <w:rPr>
      <w:rFonts w:ascii="TimesLT" w:eastAsia="Times New Roman" w:hAnsi="TimesLT" w:cs="Times New Roman"/>
      <w:sz w:val="20"/>
      <w:szCs w:val="20"/>
      <w:lang w:val="lt-LT"/>
    </w:rPr>
  </w:style>
  <w:style w:type="character" w:customStyle="1" w:styleId="KomentarotemaDiagrama">
    <w:name w:val="Komentaro tema Diagrama"/>
    <w:basedOn w:val="KomentarotekstasDiagrama"/>
    <w:link w:val="Komentarotema"/>
    <w:uiPriority w:val="99"/>
    <w:semiHidden/>
    <w:rsid w:val="009E443D"/>
    <w:rPr>
      <w:rFonts w:ascii="TimesLT" w:eastAsia="Times New Roman" w:hAnsi="TimesLT" w:cs="Times New Roman"/>
      <w:b/>
      <w:bCs/>
      <w:sz w:val="20"/>
      <w:szCs w:val="20"/>
      <w:lang w:val="lt-LT"/>
    </w:rPr>
  </w:style>
  <w:style w:type="paragraph" w:styleId="Komentarotema">
    <w:name w:val="annotation subject"/>
    <w:basedOn w:val="Komentarotekstas"/>
    <w:next w:val="Komentarotekstas"/>
    <w:link w:val="KomentarotemaDiagrama"/>
    <w:uiPriority w:val="99"/>
    <w:semiHidden/>
    <w:unhideWhenUsed/>
    <w:rsid w:val="009E443D"/>
    <w:rPr>
      <w:b/>
      <w:bCs/>
    </w:rPr>
  </w:style>
  <w:style w:type="character" w:customStyle="1" w:styleId="Pagrindiniotekstotrauka2Diagrama">
    <w:name w:val="Pagrindinio teksto įtrauka 2 Diagrama"/>
    <w:basedOn w:val="Numatytasispastraiposriftas"/>
    <w:link w:val="Pagrindiniotekstotrauka2"/>
    <w:uiPriority w:val="99"/>
    <w:semiHidden/>
    <w:rsid w:val="009E443D"/>
    <w:rPr>
      <w:rFonts w:ascii="TimesLT" w:eastAsia="Times New Roman" w:hAnsi="TimesLT" w:cs="Times New Roman"/>
      <w:sz w:val="24"/>
      <w:szCs w:val="20"/>
      <w:lang w:val="lt-LT"/>
    </w:rPr>
  </w:style>
  <w:style w:type="paragraph" w:styleId="Pagrindiniotekstotrauka2">
    <w:name w:val="Body Text Indent 2"/>
    <w:basedOn w:val="prastasis"/>
    <w:link w:val="Pagrindiniotekstotrauka2Diagrama"/>
    <w:uiPriority w:val="99"/>
    <w:semiHidden/>
    <w:unhideWhenUsed/>
    <w:rsid w:val="009E443D"/>
    <w:pPr>
      <w:spacing w:after="120" w:line="480" w:lineRule="auto"/>
      <w:ind w:left="283"/>
    </w:pPr>
  </w:style>
  <w:style w:type="paragraph" w:styleId="Paprastasistekstas">
    <w:name w:val="Plain Text"/>
    <w:basedOn w:val="prastasis"/>
    <w:link w:val="PaprastasistekstasDiagrama"/>
    <w:uiPriority w:val="99"/>
    <w:rsid w:val="009E443D"/>
    <w:rPr>
      <w:rFonts w:ascii="Courier New" w:eastAsia="SimSun" w:hAnsi="Courier New"/>
      <w:sz w:val="20"/>
      <w:lang w:val="en-US"/>
    </w:rPr>
  </w:style>
  <w:style w:type="character" w:customStyle="1" w:styleId="PaprastasistekstasDiagrama">
    <w:name w:val="Paprastasis tekstas Diagrama"/>
    <w:basedOn w:val="Numatytasispastraiposriftas"/>
    <w:link w:val="Paprastasistekstas"/>
    <w:uiPriority w:val="99"/>
    <w:rsid w:val="009E443D"/>
    <w:rPr>
      <w:rFonts w:ascii="Courier New" w:eastAsia="SimSun" w:hAnsi="Courier New" w:cs="Times New Roman"/>
      <w:sz w:val="20"/>
      <w:szCs w:val="20"/>
    </w:rPr>
  </w:style>
  <w:style w:type="paragraph" w:styleId="Sraopastraipa">
    <w:name w:val="List Paragraph"/>
    <w:basedOn w:val="prastasis"/>
    <w:uiPriority w:val="34"/>
    <w:qFormat/>
    <w:rsid w:val="009E443D"/>
    <w:pPr>
      <w:ind w:left="720"/>
      <w:contextualSpacing/>
    </w:pPr>
  </w:style>
  <w:style w:type="character" w:customStyle="1" w:styleId="st">
    <w:name w:val="st"/>
    <w:basedOn w:val="Numatytasispastraiposriftas"/>
    <w:rsid w:val="009E443D"/>
  </w:style>
  <w:style w:type="character" w:styleId="Emfaz">
    <w:name w:val="Emphasis"/>
    <w:basedOn w:val="Numatytasispastraiposriftas"/>
    <w:uiPriority w:val="20"/>
    <w:qFormat/>
    <w:rsid w:val="009E443D"/>
    <w:rPr>
      <w:i/>
      <w:iCs/>
    </w:rPr>
  </w:style>
  <w:style w:type="character" w:styleId="Komentaronuoroda">
    <w:name w:val="annotation reference"/>
    <w:basedOn w:val="Numatytasispastraiposriftas"/>
    <w:uiPriority w:val="99"/>
    <w:semiHidden/>
    <w:unhideWhenUsed/>
    <w:rsid w:val="00C401B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vkt.lt" TargetMode="External"/><Relationship Id="rId13" Type="http://schemas.openxmlformats.org/officeDocument/2006/relationships/hyperlink" Target="http://www.vvkt.lt" TargetMode="External"/><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NepageidaujamaR@vvkt.l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vkt.lt/" TargetMode="External"/><Relationship Id="rId5" Type="http://schemas.openxmlformats.org/officeDocument/2006/relationships/webSettings" Target="webSettings.xml"/><Relationship Id="rId15" Type="http://schemas.openxmlformats.org/officeDocument/2006/relationships/hyperlink" Target="http://www.ema.europa.eu" TargetMode="External"/><Relationship Id="rId10" Type="http://schemas.openxmlformats.org/officeDocument/2006/relationships/hyperlink" Target="http://www.ema.europa.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epageidaujamaR@vvkt.lt" TargetMode="External"/><Relationship Id="rId14" Type="http://schemas.openxmlformats.org/officeDocument/2006/relationships/hyperlink" Target="mailto:ofisas@sta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35554</Words>
  <Characters>20267</Characters>
  <Application>Microsoft Office Word</Application>
  <DocSecurity>8</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v013</dc:creator>
  <cp:lastModifiedBy>Albina Burkauskaitė</cp:lastModifiedBy>
  <cp:revision>3</cp:revision>
  <dcterms:created xsi:type="dcterms:W3CDTF">2015-11-25T07:08:00Z</dcterms:created>
  <dcterms:modified xsi:type="dcterms:W3CDTF">2015-11-25T07:09:00Z</dcterms:modified>
</cp:coreProperties>
</file>